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A1B" w:rsidRPr="003C1A1B" w:rsidRDefault="003C1A1B" w:rsidP="003C1A1B">
      <w:pPr>
        <w:spacing w:after="0" w:line="240" w:lineRule="auto"/>
        <w:outlineLvl w:val="0"/>
        <w:rPr>
          <w:rFonts w:ascii="Arial" w:eastAsia="Times New Roman" w:hAnsi="Arial" w:cs="Arial"/>
          <w:b/>
          <w:bCs/>
          <w:color w:val="333333"/>
          <w:kern w:val="36"/>
          <w:sz w:val="34"/>
          <w:szCs w:val="34"/>
          <w:lang w:eastAsia="ru-RU"/>
        </w:rPr>
      </w:pPr>
      <w:r w:rsidRPr="003C1A1B">
        <w:rPr>
          <w:rFonts w:ascii="Arial" w:eastAsia="Times New Roman" w:hAnsi="Arial" w:cs="Arial"/>
          <w:b/>
          <w:bCs/>
          <w:color w:val="333333"/>
          <w:kern w:val="36"/>
          <w:sz w:val="34"/>
          <w:szCs w:val="34"/>
          <w:lang w:eastAsia="ru-RU"/>
        </w:rPr>
        <w:t xml:space="preserve">Mobil </w:t>
      </w:r>
      <w:proofErr w:type="spellStart"/>
      <w:r w:rsidRPr="003C1A1B">
        <w:rPr>
          <w:rFonts w:ascii="Arial" w:eastAsia="Times New Roman" w:hAnsi="Arial" w:cs="Arial"/>
          <w:b/>
          <w:bCs/>
          <w:color w:val="333333"/>
          <w:kern w:val="36"/>
          <w:sz w:val="34"/>
          <w:szCs w:val="34"/>
          <w:lang w:eastAsia="ru-RU"/>
        </w:rPr>
        <w:t>Delvac</w:t>
      </w:r>
      <w:proofErr w:type="spellEnd"/>
      <w:r w:rsidRPr="003C1A1B">
        <w:rPr>
          <w:rFonts w:ascii="Arial" w:eastAsia="Times New Roman" w:hAnsi="Arial" w:cs="Arial"/>
          <w:b/>
          <w:bCs/>
          <w:color w:val="333333"/>
          <w:kern w:val="36"/>
          <w:sz w:val="34"/>
          <w:szCs w:val="34"/>
          <w:lang w:eastAsia="ru-RU"/>
        </w:rPr>
        <w:t xml:space="preserve"> 1 SHC 5W-40</w:t>
      </w:r>
    </w:p>
    <w:p w:rsidR="003C1A1B" w:rsidRPr="003C1A1B" w:rsidRDefault="003C1A1B" w:rsidP="003C1A1B">
      <w:pPr>
        <w:spacing w:after="0" w:line="240" w:lineRule="auto"/>
        <w:outlineLvl w:val="2"/>
        <w:rPr>
          <w:rFonts w:ascii="Arial" w:eastAsia="Times New Roman" w:hAnsi="Arial" w:cs="Arial"/>
          <w:b/>
          <w:bCs/>
          <w:color w:val="666666"/>
          <w:sz w:val="29"/>
          <w:szCs w:val="29"/>
          <w:lang w:eastAsia="ru-RU"/>
        </w:rPr>
      </w:pPr>
      <w:r w:rsidRPr="003C1A1B">
        <w:rPr>
          <w:rFonts w:ascii="Arial" w:eastAsia="Times New Roman" w:hAnsi="Arial" w:cs="Arial"/>
          <w:b/>
          <w:bCs/>
          <w:color w:val="666666"/>
          <w:sz w:val="29"/>
          <w:szCs w:val="29"/>
          <w:lang w:eastAsia="ru-RU"/>
        </w:rPr>
        <w:t>Масло с очень высокими эксплуатационными характеристиками для дизельных двигателей</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Описание продукта</w:t>
      </w:r>
    </w:p>
    <w:p w:rsidR="003C1A1B" w:rsidRPr="003C1A1B" w:rsidRDefault="003C1A1B" w:rsidP="003C1A1B">
      <w:pPr>
        <w:spacing w:before="150" w:after="150" w:line="240" w:lineRule="auto"/>
        <w:rPr>
          <w:rFonts w:ascii="Arial" w:eastAsia="Times New Roman" w:hAnsi="Arial" w:cs="Arial"/>
          <w:color w:val="333333"/>
          <w:sz w:val="19"/>
          <w:szCs w:val="19"/>
          <w:lang w:eastAsia="ru-RU"/>
        </w:rPr>
      </w:pPr>
      <w:proofErr w:type="spellStart"/>
      <w:r w:rsidRPr="003C1A1B">
        <w:rPr>
          <w:rFonts w:ascii="Arial" w:eastAsia="Times New Roman" w:hAnsi="Arial" w:cs="Arial"/>
          <w:color w:val="333333"/>
          <w:sz w:val="18"/>
          <w:szCs w:val="18"/>
          <w:lang w:eastAsia="ru-RU"/>
        </w:rPr>
        <w:t>MobilDelvac</w:t>
      </w:r>
      <w:proofErr w:type="spellEnd"/>
      <w:r w:rsidRPr="003C1A1B">
        <w:rPr>
          <w:rFonts w:ascii="Arial" w:eastAsia="Times New Roman" w:hAnsi="Arial" w:cs="Arial"/>
          <w:color w:val="333333"/>
          <w:sz w:val="18"/>
          <w:szCs w:val="18"/>
          <w:lang w:eastAsia="ru-RU"/>
        </w:rPr>
        <w:t xml:space="preserve"> 1 SHC 5W-40 - синтетическое масло с очень высокими эксплуатационными характеристиками для дизельных двигателей, обеспечивающее непревзойденное качество смазывания, включая увеличение длительности </w:t>
      </w:r>
      <w:proofErr w:type="spellStart"/>
      <w:r w:rsidRPr="003C1A1B">
        <w:rPr>
          <w:rFonts w:ascii="Arial" w:eastAsia="Times New Roman" w:hAnsi="Arial" w:cs="Arial"/>
          <w:color w:val="333333"/>
          <w:sz w:val="18"/>
          <w:szCs w:val="18"/>
          <w:lang w:eastAsia="ru-RU"/>
        </w:rPr>
        <w:t>межсервисных</w:t>
      </w:r>
      <w:proofErr w:type="spellEnd"/>
      <w:r w:rsidRPr="003C1A1B">
        <w:rPr>
          <w:rFonts w:ascii="Arial" w:eastAsia="Times New Roman" w:hAnsi="Arial" w:cs="Arial"/>
          <w:color w:val="333333"/>
          <w:sz w:val="18"/>
          <w:szCs w:val="18"/>
          <w:lang w:eastAsia="ru-RU"/>
        </w:rPr>
        <w:t xml:space="preserve"> интервалов, способствуя продлению срока службы современных дизельных двигателей, эксплуатируемых в тяжелых условиях. Передовая технология, лежащая в основе этого продукта, обеспечивает исключительно высокие эксплуатационные характеристики как современных двигателей с </w:t>
      </w:r>
      <w:proofErr w:type="spellStart"/>
      <w:r w:rsidRPr="003C1A1B">
        <w:rPr>
          <w:rFonts w:ascii="Arial" w:eastAsia="Times New Roman" w:hAnsi="Arial" w:cs="Arial"/>
          <w:color w:val="333333"/>
          <w:sz w:val="18"/>
          <w:szCs w:val="18"/>
          <w:lang w:eastAsia="ru-RU"/>
        </w:rPr>
        <w:t>турбонаддувом</w:t>
      </w:r>
      <w:proofErr w:type="spellEnd"/>
      <w:r w:rsidRPr="003C1A1B">
        <w:rPr>
          <w:rFonts w:ascii="Arial" w:eastAsia="Times New Roman" w:hAnsi="Arial" w:cs="Arial"/>
          <w:color w:val="333333"/>
          <w:sz w:val="18"/>
          <w:szCs w:val="18"/>
          <w:lang w:eastAsia="ru-RU"/>
        </w:rPr>
        <w:t xml:space="preserve">, так и </w:t>
      </w:r>
      <w:proofErr w:type="spellStart"/>
      <w:r w:rsidRPr="003C1A1B">
        <w:rPr>
          <w:rFonts w:ascii="Arial" w:eastAsia="Times New Roman" w:hAnsi="Arial" w:cs="Arial"/>
          <w:color w:val="333333"/>
          <w:sz w:val="18"/>
          <w:szCs w:val="18"/>
          <w:lang w:eastAsia="ru-RU"/>
        </w:rPr>
        <w:t>безнаддувных</w:t>
      </w:r>
      <w:proofErr w:type="spellEnd"/>
      <w:r w:rsidRPr="003C1A1B">
        <w:rPr>
          <w:rFonts w:ascii="Arial" w:eastAsia="Times New Roman" w:hAnsi="Arial" w:cs="Arial"/>
          <w:color w:val="333333"/>
          <w:sz w:val="18"/>
          <w:szCs w:val="18"/>
          <w:lang w:eastAsia="ru-RU"/>
        </w:rPr>
        <w:t xml:space="preserve"> двигателей более ранних выпусков. Масло </w:t>
      </w:r>
      <w:proofErr w:type="spellStart"/>
      <w:r w:rsidRPr="003C1A1B">
        <w:rPr>
          <w:rFonts w:ascii="Arial" w:eastAsia="Times New Roman" w:hAnsi="Arial" w:cs="Arial"/>
          <w:color w:val="333333"/>
          <w:sz w:val="18"/>
          <w:szCs w:val="18"/>
          <w:lang w:eastAsia="ru-RU"/>
        </w:rPr>
        <w:t>MobilDelvac</w:t>
      </w:r>
      <w:proofErr w:type="spellEnd"/>
      <w:r w:rsidRPr="003C1A1B">
        <w:rPr>
          <w:rFonts w:ascii="Arial" w:eastAsia="Times New Roman" w:hAnsi="Arial" w:cs="Arial"/>
          <w:color w:val="333333"/>
          <w:sz w:val="18"/>
          <w:szCs w:val="18"/>
          <w:lang w:eastAsia="ru-RU"/>
        </w:rPr>
        <w:t xml:space="preserve"> 1 SHC 5W-40 рекомендуется к применению в широком диапазоне оборудования, эксплуатируемого в тяжелых условиях, типичных для грузовых перевозок, горнодобывающей отрасли, строительства, разработки карьеров и сельского хозяйства.</w:t>
      </w:r>
    </w:p>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Особенности и преимущества</w:t>
      </w:r>
    </w:p>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Современные мощные дизельные двигатели работают при более высоких температурах, чем двигатели ранних выпусков, что значительно повышает требования к моторным маслам. Уменьшение рабочих зазоров двигателей приводит к снижению расхода масла и, соответственно, пакет присадок освежается реже. Вследствие приближения к камере сгорания из-за более высокого расположения поршневых колец масло подвергается воздействию более высокой температуры, что повышает тепловую нагрузку на масло. </w:t>
      </w:r>
      <w:proofErr w:type="spellStart"/>
      <w:r w:rsidRPr="003C1A1B">
        <w:rPr>
          <w:rFonts w:ascii="Arial" w:eastAsia="Times New Roman" w:hAnsi="Arial" w:cs="Arial"/>
          <w:color w:val="333333"/>
          <w:sz w:val="19"/>
          <w:szCs w:val="19"/>
          <w:lang w:eastAsia="ru-RU"/>
        </w:rPr>
        <w:t>MobilDelvac</w:t>
      </w:r>
      <w:proofErr w:type="spellEnd"/>
      <w:r w:rsidRPr="003C1A1B">
        <w:rPr>
          <w:rFonts w:ascii="Arial" w:eastAsia="Times New Roman" w:hAnsi="Arial" w:cs="Arial"/>
          <w:color w:val="333333"/>
          <w:sz w:val="19"/>
          <w:szCs w:val="19"/>
          <w:lang w:eastAsia="ru-RU"/>
        </w:rPr>
        <w:t xml:space="preserve"> 1 SHC 5W-40 способствует защите двигателей в жестких рабочих условиях. Оно также совместимо с традиционными минеральными маслами. Основные преимущества этого масла:</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C1A1B" w:rsidRPr="003C1A1B" w:rsidTr="003C1A1B">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Особенности</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Преимущества и потенциальные выгоды</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Превосходная термическая и антиокислительная стабильность</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Предотвращение образования низкотемпературных отложений и высокотемпературных лаковых отложений</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Высокое общее щелочное число</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Способствует увеличению </w:t>
            </w:r>
            <w:proofErr w:type="spellStart"/>
            <w:r w:rsidRPr="003C1A1B">
              <w:rPr>
                <w:rFonts w:ascii="Arial" w:eastAsia="Times New Roman" w:hAnsi="Arial" w:cs="Arial"/>
                <w:color w:val="333333"/>
                <w:sz w:val="19"/>
                <w:szCs w:val="19"/>
                <w:lang w:eastAsia="ru-RU"/>
              </w:rPr>
              <w:t>межсервисных</w:t>
            </w:r>
            <w:proofErr w:type="spellEnd"/>
            <w:r w:rsidRPr="003C1A1B">
              <w:rPr>
                <w:rFonts w:ascii="Arial" w:eastAsia="Times New Roman" w:hAnsi="Arial" w:cs="Arial"/>
                <w:color w:val="333333"/>
                <w:sz w:val="19"/>
                <w:szCs w:val="19"/>
                <w:lang w:eastAsia="ru-RU"/>
              </w:rPr>
              <w:t xml:space="preserve"> интервалов при использовании топлив с высоким содержанием серы</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Улучшенный состав и вязкостно-температурные свойства </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Сохранение вязкости в жестких рабочих условиях, при высоких температурах</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Превосходная </w:t>
            </w:r>
            <w:proofErr w:type="spellStart"/>
            <w:r w:rsidRPr="003C1A1B">
              <w:rPr>
                <w:rFonts w:ascii="Arial" w:eastAsia="Times New Roman" w:hAnsi="Arial" w:cs="Arial"/>
                <w:color w:val="333333"/>
                <w:sz w:val="19"/>
                <w:szCs w:val="19"/>
                <w:lang w:eastAsia="ru-RU"/>
              </w:rPr>
              <w:t>прокачиваемость</w:t>
            </w:r>
            <w:proofErr w:type="spellEnd"/>
            <w:r w:rsidRPr="003C1A1B">
              <w:rPr>
                <w:rFonts w:ascii="Arial" w:eastAsia="Times New Roman" w:hAnsi="Arial" w:cs="Arial"/>
                <w:color w:val="333333"/>
                <w:sz w:val="19"/>
                <w:szCs w:val="19"/>
                <w:lang w:eastAsia="ru-RU"/>
              </w:rPr>
              <w:t xml:space="preserve"> при низких температурах</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Облегчение запуска двигателя и снижение износа</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Хорошие антикоррозионные свойства</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Способствует увеличению срока службы критически важных поверхностей</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Продленные </w:t>
            </w:r>
            <w:proofErr w:type="spellStart"/>
            <w:r w:rsidRPr="003C1A1B">
              <w:rPr>
                <w:rFonts w:ascii="Arial" w:eastAsia="Times New Roman" w:hAnsi="Arial" w:cs="Arial"/>
                <w:color w:val="333333"/>
                <w:sz w:val="19"/>
                <w:szCs w:val="19"/>
                <w:lang w:eastAsia="ru-RU"/>
              </w:rPr>
              <w:t>межсервисные</w:t>
            </w:r>
            <w:proofErr w:type="spellEnd"/>
            <w:r w:rsidRPr="003C1A1B">
              <w:rPr>
                <w:rFonts w:ascii="Arial" w:eastAsia="Times New Roman" w:hAnsi="Arial" w:cs="Arial"/>
                <w:color w:val="333333"/>
                <w:sz w:val="19"/>
                <w:szCs w:val="19"/>
                <w:lang w:eastAsia="ru-RU"/>
              </w:rPr>
              <w:t xml:space="preserve"> интервалы</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Увеличенная эффективность эксплуатации и снижение общих затрат</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Совместимость с материалами</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Длительный срок службы прокладок и уплотнений, продленные </w:t>
            </w:r>
            <w:proofErr w:type="spellStart"/>
            <w:r w:rsidRPr="003C1A1B">
              <w:rPr>
                <w:rFonts w:ascii="Arial" w:eastAsia="Times New Roman" w:hAnsi="Arial" w:cs="Arial"/>
                <w:color w:val="333333"/>
                <w:sz w:val="19"/>
                <w:szCs w:val="19"/>
                <w:lang w:eastAsia="ru-RU"/>
              </w:rPr>
              <w:t>межсервисные</w:t>
            </w:r>
            <w:proofErr w:type="spellEnd"/>
            <w:r w:rsidRPr="003C1A1B">
              <w:rPr>
                <w:rFonts w:ascii="Arial" w:eastAsia="Times New Roman" w:hAnsi="Arial" w:cs="Arial"/>
                <w:color w:val="333333"/>
                <w:sz w:val="19"/>
                <w:szCs w:val="19"/>
                <w:lang w:eastAsia="ru-RU"/>
              </w:rPr>
              <w:t xml:space="preserve"> интервалы</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Низкая летучесть, превосходное снижение износа и </w:t>
            </w:r>
            <w:proofErr w:type="spellStart"/>
            <w:r w:rsidRPr="003C1A1B">
              <w:rPr>
                <w:rFonts w:ascii="Arial" w:eastAsia="Times New Roman" w:hAnsi="Arial" w:cs="Arial"/>
                <w:color w:val="333333"/>
                <w:sz w:val="19"/>
                <w:szCs w:val="19"/>
                <w:lang w:eastAsia="ru-RU"/>
              </w:rPr>
              <w:t>предотвлащение</w:t>
            </w:r>
            <w:proofErr w:type="spellEnd"/>
            <w:r w:rsidRPr="003C1A1B">
              <w:rPr>
                <w:rFonts w:ascii="Arial" w:eastAsia="Times New Roman" w:hAnsi="Arial" w:cs="Arial"/>
                <w:color w:val="333333"/>
                <w:sz w:val="19"/>
                <w:szCs w:val="19"/>
                <w:lang w:eastAsia="ru-RU"/>
              </w:rPr>
              <w:t xml:space="preserve"> полировки внутренних поверхностей</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Эффективный контроль </w:t>
            </w:r>
            <w:proofErr w:type="spellStart"/>
            <w:r w:rsidRPr="003C1A1B">
              <w:rPr>
                <w:rFonts w:ascii="Arial" w:eastAsia="Times New Roman" w:hAnsi="Arial" w:cs="Arial"/>
                <w:color w:val="333333"/>
                <w:sz w:val="19"/>
                <w:szCs w:val="19"/>
                <w:lang w:eastAsia="ru-RU"/>
              </w:rPr>
              <w:t>потреблениря</w:t>
            </w:r>
            <w:proofErr w:type="spellEnd"/>
            <w:r w:rsidRPr="003C1A1B">
              <w:rPr>
                <w:rFonts w:ascii="Arial" w:eastAsia="Times New Roman" w:hAnsi="Arial" w:cs="Arial"/>
                <w:color w:val="333333"/>
                <w:sz w:val="19"/>
                <w:szCs w:val="19"/>
                <w:lang w:eastAsia="ru-RU"/>
              </w:rPr>
              <w:t xml:space="preserve"> масла</w:t>
            </w:r>
          </w:p>
        </w:tc>
      </w:tr>
    </w:tbl>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 </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Применение</w:t>
      </w:r>
    </w:p>
    <w:p w:rsidR="003C1A1B" w:rsidRPr="003C1A1B" w:rsidRDefault="003C1A1B" w:rsidP="003C1A1B">
      <w:pPr>
        <w:numPr>
          <w:ilvl w:val="0"/>
          <w:numId w:val="2"/>
        </w:numPr>
        <w:spacing w:before="100" w:beforeAutospacing="1" w:after="100" w:afterAutospacing="1"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Mobil </w:t>
      </w:r>
      <w:proofErr w:type="spellStart"/>
      <w:r w:rsidRPr="003C1A1B">
        <w:rPr>
          <w:rFonts w:ascii="Arial" w:eastAsia="Times New Roman" w:hAnsi="Arial" w:cs="Arial"/>
          <w:color w:val="333333"/>
          <w:sz w:val="19"/>
          <w:szCs w:val="19"/>
          <w:lang w:eastAsia="ru-RU"/>
        </w:rPr>
        <w:t>Delvac</w:t>
      </w:r>
      <w:proofErr w:type="spellEnd"/>
      <w:r w:rsidRPr="003C1A1B">
        <w:rPr>
          <w:rFonts w:ascii="Arial" w:eastAsia="Times New Roman" w:hAnsi="Arial" w:cs="Arial"/>
          <w:color w:val="333333"/>
          <w:sz w:val="19"/>
          <w:szCs w:val="19"/>
          <w:lang w:eastAsia="ru-RU"/>
        </w:rPr>
        <w:t xml:space="preserve"> 1 SHC 5W-40 рекомендуется для использования в дизелях с высочайшими рабочими характеристиками, включая </w:t>
      </w:r>
      <w:proofErr w:type="spellStart"/>
      <w:r w:rsidRPr="003C1A1B">
        <w:rPr>
          <w:rFonts w:ascii="Arial" w:eastAsia="Times New Roman" w:hAnsi="Arial" w:cs="Arial"/>
          <w:color w:val="333333"/>
          <w:sz w:val="19"/>
          <w:szCs w:val="19"/>
          <w:lang w:eastAsia="ru-RU"/>
        </w:rPr>
        <w:t>безнаддувные</w:t>
      </w:r>
      <w:proofErr w:type="spellEnd"/>
      <w:r w:rsidRPr="003C1A1B">
        <w:rPr>
          <w:rFonts w:ascii="Arial" w:eastAsia="Times New Roman" w:hAnsi="Arial" w:cs="Arial"/>
          <w:color w:val="333333"/>
          <w:sz w:val="19"/>
          <w:szCs w:val="19"/>
          <w:lang w:eastAsia="ru-RU"/>
        </w:rPr>
        <w:t xml:space="preserve"> и </w:t>
      </w:r>
      <w:proofErr w:type="spellStart"/>
      <w:r w:rsidRPr="003C1A1B">
        <w:rPr>
          <w:rFonts w:ascii="Arial" w:eastAsia="Times New Roman" w:hAnsi="Arial" w:cs="Arial"/>
          <w:color w:val="333333"/>
          <w:sz w:val="19"/>
          <w:szCs w:val="19"/>
          <w:lang w:eastAsia="ru-RU"/>
        </w:rPr>
        <w:t>турбонаддувные</w:t>
      </w:r>
      <w:proofErr w:type="spellEnd"/>
      <w:r w:rsidRPr="003C1A1B">
        <w:rPr>
          <w:rFonts w:ascii="Arial" w:eastAsia="Times New Roman" w:hAnsi="Arial" w:cs="Arial"/>
          <w:color w:val="333333"/>
          <w:sz w:val="19"/>
          <w:szCs w:val="19"/>
          <w:lang w:eastAsia="ru-RU"/>
        </w:rPr>
        <w:t xml:space="preserve"> дизельные двигатели</w:t>
      </w:r>
    </w:p>
    <w:p w:rsidR="003C1A1B" w:rsidRPr="003C1A1B" w:rsidRDefault="003C1A1B" w:rsidP="003C1A1B">
      <w:pPr>
        <w:numPr>
          <w:ilvl w:val="0"/>
          <w:numId w:val="2"/>
        </w:numPr>
        <w:spacing w:before="100" w:beforeAutospacing="1" w:after="100" w:afterAutospacing="1"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Такими областями применения являются: дорожные автомобили, работающие при высоких скоростях и больших нагрузках, а также грузоперевозки на короткие расстояния; двигатели внедорожных автомобилей и морские двигатели, работающие при низких скоростях и больших нагрузках в тяжелых условиях</w:t>
      </w:r>
    </w:p>
    <w:p w:rsidR="003C1A1B" w:rsidRPr="003C1A1B" w:rsidRDefault="003C1A1B" w:rsidP="003C1A1B">
      <w:pPr>
        <w:numPr>
          <w:ilvl w:val="0"/>
          <w:numId w:val="2"/>
        </w:numPr>
        <w:spacing w:before="100" w:beforeAutospacing="1" w:after="100" w:afterAutospacing="1"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Дизельное оборудование европейских производителей</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 </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Спецификации и одобрения</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C1A1B" w:rsidRPr="003C1A1B" w:rsidTr="003C1A1B">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lastRenderedPageBreak/>
              <w:t xml:space="preserve">Mobil </w:t>
            </w:r>
            <w:proofErr w:type="spellStart"/>
            <w:r w:rsidRPr="003C1A1B">
              <w:rPr>
                <w:rFonts w:ascii="Arial" w:eastAsia="Times New Roman" w:hAnsi="Arial" w:cs="Arial"/>
                <w:b/>
                <w:bCs/>
                <w:color w:val="2A5880"/>
                <w:sz w:val="19"/>
                <w:szCs w:val="19"/>
                <w:lang w:eastAsia="ru-RU"/>
              </w:rPr>
              <w:t>Delvac</w:t>
            </w:r>
            <w:proofErr w:type="spellEnd"/>
            <w:r w:rsidRPr="003C1A1B">
              <w:rPr>
                <w:rFonts w:ascii="Arial" w:eastAsia="Times New Roman" w:hAnsi="Arial" w:cs="Arial"/>
                <w:b/>
                <w:bCs/>
                <w:color w:val="2A5880"/>
                <w:sz w:val="19"/>
                <w:szCs w:val="19"/>
                <w:lang w:eastAsia="ru-RU"/>
              </w:rPr>
              <w:t xml:space="preserve"> 1 SHC 5W-40 превосходит следующие требования или соответствует </w:t>
            </w:r>
            <w:proofErr w:type="gramStart"/>
            <w:r w:rsidRPr="003C1A1B">
              <w:rPr>
                <w:rFonts w:ascii="Arial" w:eastAsia="Times New Roman" w:hAnsi="Arial" w:cs="Arial"/>
                <w:b/>
                <w:bCs/>
                <w:color w:val="2A5880"/>
                <w:sz w:val="19"/>
                <w:szCs w:val="19"/>
                <w:lang w:eastAsia="ru-RU"/>
              </w:rPr>
              <w:t>им::</w:t>
            </w:r>
            <w:proofErr w:type="gramEnd"/>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ACEA E4</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 </w:t>
            </w:r>
          </w:p>
        </w:tc>
      </w:tr>
    </w:tbl>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C1A1B" w:rsidRPr="003C1A1B" w:rsidTr="003C1A1B">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xml:space="preserve">Mobil </w:t>
            </w:r>
            <w:proofErr w:type="spellStart"/>
            <w:r w:rsidRPr="003C1A1B">
              <w:rPr>
                <w:rFonts w:ascii="Arial" w:eastAsia="Times New Roman" w:hAnsi="Arial" w:cs="Arial"/>
                <w:b/>
                <w:bCs/>
                <w:color w:val="2A5880"/>
                <w:sz w:val="19"/>
                <w:szCs w:val="19"/>
                <w:lang w:eastAsia="ru-RU"/>
              </w:rPr>
              <w:t>Delvac</w:t>
            </w:r>
            <w:proofErr w:type="spellEnd"/>
            <w:r w:rsidRPr="003C1A1B">
              <w:rPr>
                <w:rFonts w:ascii="Arial" w:eastAsia="Times New Roman" w:hAnsi="Arial" w:cs="Arial"/>
                <w:b/>
                <w:bCs/>
                <w:color w:val="2A5880"/>
                <w:sz w:val="19"/>
                <w:szCs w:val="19"/>
                <w:lang w:eastAsia="ru-RU"/>
              </w:rPr>
              <w:t xml:space="preserve"> 1 SHC 5W-40 имеет следующие одобрения производителей оборудования к применению:</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MB-</w:t>
            </w:r>
            <w:proofErr w:type="spellStart"/>
            <w:r w:rsidRPr="003C1A1B">
              <w:rPr>
                <w:rFonts w:ascii="Arial" w:eastAsia="Times New Roman" w:hAnsi="Arial" w:cs="Arial"/>
                <w:color w:val="333333"/>
                <w:sz w:val="19"/>
                <w:szCs w:val="19"/>
                <w:lang w:eastAsia="ru-RU"/>
              </w:rPr>
              <w:t>Approval</w:t>
            </w:r>
            <w:proofErr w:type="spellEnd"/>
            <w:r w:rsidRPr="003C1A1B">
              <w:rPr>
                <w:rFonts w:ascii="Arial" w:eastAsia="Times New Roman" w:hAnsi="Arial" w:cs="Arial"/>
                <w:color w:val="333333"/>
                <w:sz w:val="19"/>
                <w:szCs w:val="19"/>
                <w:lang w:eastAsia="ru-RU"/>
              </w:rPr>
              <w:t xml:space="preserve"> 228.5</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MAN M 3277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MTU </w:t>
            </w:r>
            <w:proofErr w:type="spellStart"/>
            <w:r w:rsidRPr="003C1A1B">
              <w:rPr>
                <w:rFonts w:ascii="Arial" w:eastAsia="Times New Roman" w:hAnsi="Arial" w:cs="Arial"/>
                <w:color w:val="333333"/>
                <w:sz w:val="19"/>
                <w:szCs w:val="19"/>
                <w:lang w:eastAsia="ru-RU"/>
              </w:rPr>
              <w:t>Oil</w:t>
            </w:r>
            <w:proofErr w:type="spellEnd"/>
            <w:r w:rsidRPr="003C1A1B">
              <w:rPr>
                <w:rFonts w:ascii="Arial" w:eastAsia="Times New Roman" w:hAnsi="Arial" w:cs="Arial"/>
                <w:color w:val="333333"/>
                <w:sz w:val="19"/>
                <w:szCs w:val="19"/>
                <w:lang w:eastAsia="ru-RU"/>
              </w:rPr>
              <w:t xml:space="preserve"> </w:t>
            </w:r>
            <w:proofErr w:type="spellStart"/>
            <w:r w:rsidRPr="003C1A1B">
              <w:rPr>
                <w:rFonts w:ascii="Arial" w:eastAsia="Times New Roman" w:hAnsi="Arial" w:cs="Arial"/>
                <w:color w:val="333333"/>
                <w:sz w:val="19"/>
                <w:szCs w:val="19"/>
                <w:lang w:eastAsia="ru-RU"/>
              </w:rPr>
              <w:t>Category</w:t>
            </w:r>
            <w:proofErr w:type="spellEnd"/>
            <w:r w:rsidRPr="003C1A1B">
              <w:rPr>
                <w:rFonts w:ascii="Arial" w:eastAsia="Times New Roman" w:hAnsi="Arial" w:cs="Arial"/>
                <w:color w:val="333333"/>
                <w:sz w:val="19"/>
                <w:szCs w:val="19"/>
                <w:lang w:eastAsia="ru-RU"/>
              </w:rPr>
              <w:t xml:space="preserve"> 3</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 </w:t>
            </w:r>
          </w:p>
        </w:tc>
      </w:tr>
    </w:tbl>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C1A1B" w:rsidRPr="003C1A1B" w:rsidTr="003C1A1B">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proofErr w:type="spellStart"/>
            <w:r w:rsidRPr="003C1A1B">
              <w:rPr>
                <w:rFonts w:ascii="Arial" w:eastAsia="Times New Roman" w:hAnsi="Arial" w:cs="Arial"/>
                <w:b/>
                <w:bCs/>
                <w:color w:val="2A5880"/>
                <w:sz w:val="19"/>
                <w:szCs w:val="19"/>
                <w:lang w:eastAsia="ru-RU"/>
              </w:rPr>
              <w:t>ExxonMobil</w:t>
            </w:r>
            <w:proofErr w:type="spellEnd"/>
            <w:r w:rsidRPr="003C1A1B">
              <w:rPr>
                <w:rFonts w:ascii="Arial" w:eastAsia="Times New Roman" w:hAnsi="Arial" w:cs="Arial"/>
                <w:b/>
                <w:bCs/>
                <w:color w:val="2A5880"/>
                <w:sz w:val="19"/>
                <w:szCs w:val="19"/>
                <w:lang w:eastAsia="ru-RU"/>
              </w:rPr>
              <w:t xml:space="preserve"> рекомендует применять Mobil </w:t>
            </w:r>
            <w:proofErr w:type="spellStart"/>
            <w:r w:rsidRPr="003C1A1B">
              <w:rPr>
                <w:rFonts w:ascii="Arial" w:eastAsia="Times New Roman" w:hAnsi="Arial" w:cs="Arial"/>
                <w:b/>
                <w:bCs/>
                <w:color w:val="2A5880"/>
                <w:sz w:val="19"/>
                <w:szCs w:val="19"/>
                <w:lang w:eastAsia="ru-RU"/>
              </w:rPr>
              <w:t>Delvac</w:t>
            </w:r>
            <w:proofErr w:type="spellEnd"/>
            <w:r w:rsidRPr="003C1A1B">
              <w:rPr>
                <w:rFonts w:ascii="Arial" w:eastAsia="Times New Roman" w:hAnsi="Arial" w:cs="Arial"/>
                <w:b/>
                <w:bCs/>
                <w:color w:val="2A5880"/>
                <w:sz w:val="19"/>
                <w:szCs w:val="19"/>
                <w:lang w:eastAsia="ru-RU"/>
              </w:rPr>
              <w:t xml:space="preserve"> 1 SHC 5W-40 там, где требуются:</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API CE/CF</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 </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proofErr w:type="spellStart"/>
            <w:r w:rsidRPr="003C1A1B">
              <w:rPr>
                <w:rFonts w:ascii="Arial" w:eastAsia="Times New Roman" w:hAnsi="Arial" w:cs="Arial"/>
                <w:color w:val="333333"/>
                <w:sz w:val="19"/>
                <w:szCs w:val="19"/>
                <w:lang w:eastAsia="ru-RU"/>
              </w:rPr>
              <w:t>Volvo</w:t>
            </w:r>
            <w:proofErr w:type="spellEnd"/>
            <w:r w:rsidRPr="003C1A1B">
              <w:rPr>
                <w:rFonts w:ascii="Arial" w:eastAsia="Times New Roman" w:hAnsi="Arial" w:cs="Arial"/>
                <w:color w:val="333333"/>
                <w:sz w:val="19"/>
                <w:szCs w:val="19"/>
                <w:lang w:eastAsia="ru-RU"/>
              </w:rPr>
              <w:t xml:space="preserve"> VDS-2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X</w:t>
            </w:r>
          </w:p>
        </w:tc>
      </w:tr>
    </w:tbl>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 </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Типичные показатели</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C1A1B" w:rsidRPr="003C1A1B" w:rsidTr="003C1A1B">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xml:space="preserve">Mobil </w:t>
            </w:r>
            <w:proofErr w:type="spellStart"/>
            <w:r w:rsidRPr="003C1A1B">
              <w:rPr>
                <w:rFonts w:ascii="Arial" w:eastAsia="Times New Roman" w:hAnsi="Arial" w:cs="Arial"/>
                <w:b/>
                <w:bCs/>
                <w:color w:val="2A5880"/>
                <w:sz w:val="19"/>
                <w:szCs w:val="19"/>
                <w:lang w:eastAsia="ru-RU"/>
              </w:rPr>
              <w:t>Delvac</w:t>
            </w:r>
            <w:proofErr w:type="spellEnd"/>
            <w:r w:rsidRPr="003C1A1B">
              <w:rPr>
                <w:rFonts w:ascii="Arial" w:eastAsia="Times New Roman" w:hAnsi="Arial" w:cs="Arial"/>
                <w:b/>
                <w:bCs/>
                <w:color w:val="2A5880"/>
                <w:sz w:val="19"/>
                <w:szCs w:val="19"/>
                <w:lang w:eastAsia="ru-RU"/>
              </w:rPr>
              <w:t xml:space="preserve"> 1 SHC 5W-40</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b/>
                <w:bCs/>
                <w:color w:val="2A5880"/>
                <w:sz w:val="19"/>
                <w:szCs w:val="19"/>
                <w:lang w:eastAsia="ru-RU"/>
              </w:rPr>
            </w:pPr>
            <w:r w:rsidRPr="003C1A1B">
              <w:rPr>
                <w:rFonts w:ascii="Arial" w:eastAsia="Times New Roman" w:hAnsi="Arial" w:cs="Arial"/>
                <w:b/>
                <w:bCs/>
                <w:color w:val="2A5880"/>
                <w:sz w:val="19"/>
                <w:szCs w:val="19"/>
                <w:lang w:eastAsia="ru-RU"/>
              </w:rPr>
              <w:t>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Класс SAE</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5W-40</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Вязкость кинематическая, ASTM D445</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proofErr w:type="spellStart"/>
            <w:r w:rsidRPr="003C1A1B">
              <w:rPr>
                <w:rFonts w:ascii="Arial" w:eastAsia="Times New Roman" w:hAnsi="Arial" w:cs="Arial"/>
                <w:color w:val="333333"/>
                <w:sz w:val="19"/>
                <w:szCs w:val="19"/>
                <w:lang w:eastAsia="ru-RU"/>
              </w:rPr>
              <w:t>сСт</w:t>
            </w:r>
            <w:proofErr w:type="spellEnd"/>
            <w:r w:rsidRPr="003C1A1B">
              <w:rPr>
                <w:rFonts w:ascii="Arial" w:eastAsia="Times New Roman" w:hAnsi="Arial" w:cs="Arial"/>
                <w:color w:val="333333"/>
                <w:sz w:val="19"/>
                <w:szCs w:val="19"/>
                <w:lang w:eastAsia="ru-RU"/>
              </w:rPr>
              <w:t xml:space="preserve"> при 40°C</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84</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proofErr w:type="spellStart"/>
            <w:r w:rsidRPr="003C1A1B">
              <w:rPr>
                <w:rFonts w:ascii="Arial" w:eastAsia="Times New Roman" w:hAnsi="Arial" w:cs="Arial"/>
                <w:color w:val="333333"/>
                <w:sz w:val="19"/>
                <w:szCs w:val="19"/>
                <w:lang w:eastAsia="ru-RU"/>
              </w:rPr>
              <w:t>сСт</w:t>
            </w:r>
            <w:proofErr w:type="spellEnd"/>
            <w:r w:rsidRPr="003C1A1B">
              <w:rPr>
                <w:rFonts w:ascii="Arial" w:eastAsia="Times New Roman" w:hAnsi="Arial" w:cs="Arial"/>
                <w:color w:val="333333"/>
                <w:sz w:val="19"/>
                <w:szCs w:val="19"/>
                <w:lang w:eastAsia="ru-RU"/>
              </w:rPr>
              <w:t xml:space="preserve"> при 100°С</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14,2</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Индекс вязкости, ASTM D2270</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176</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xml:space="preserve">Зольность сульфатная, % </w:t>
            </w:r>
            <w:proofErr w:type="spellStart"/>
            <w:proofErr w:type="gramStart"/>
            <w:r w:rsidRPr="003C1A1B">
              <w:rPr>
                <w:rFonts w:ascii="Arial" w:eastAsia="Times New Roman" w:hAnsi="Arial" w:cs="Arial"/>
                <w:color w:val="333333"/>
                <w:sz w:val="19"/>
                <w:szCs w:val="19"/>
                <w:lang w:eastAsia="ru-RU"/>
              </w:rPr>
              <w:t>мас</w:t>
            </w:r>
            <w:proofErr w:type="spellEnd"/>
            <w:r w:rsidRPr="003C1A1B">
              <w:rPr>
                <w:rFonts w:ascii="Arial" w:eastAsia="Times New Roman" w:hAnsi="Arial" w:cs="Arial"/>
                <w:color w:val="333333"/>
                <w:sz w:val="19"/>
                <w:szCs w:val="19"/>
                <w:lang w:eastAsia="ru-RU"/>
              </w:rPr>
              <w:t>.,</w:t>
            </w:r>
            <w:proofErr w:type="gramEnd"/>
            <w:r w:rsidRPr="003C1A1B">
              <w:rPr>
                <w:rFonts w:ascii="Arial" w:eastAsia="Times New Roman" w:hAnsi="Arial" w:cs="Arial"/>
                <w:color w:val="333333"/>
                <w:sz w:val="19"/>
                <w:szCs w:val="19"/>
                <w:lang w:eastAsia="ru-RU"/>
              </w:rPr>
              <w:t xml:space="preserve"> ASTM D874</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1,9</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Общее щелочное число, мг КОН/г, ASTM D2896</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16</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Температура застывания, °C, ASTM D97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-45</w:t>
            </w:r>
          </w:p>
        </w:tc>
      </w:tr>
      <w:tr w:rsidR="003C1A1B" w:rsidRPr="003C1A1B" w:rsidTr="003C1A1B">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Температура вспышки, °C, ASTM D92</w:t>
            </w:r>
          </w:p>
        </w:tc>
        <w:tc>
          <w:tcPr>
            <w:tcW w:w="0" w:type="auto"/>
            <w:tcBorders>
              <w:top w:val="nil"/>
              <w:left w:val="nil"/>
              <w:bottom w:val="nil"/>
              <w:right w:val="nil"/>
            </w:tcBorders>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238</w:t>
            </w:r>
          </w:p>
        </w:tc>
      </w:tr>
      <w:tr w:rsidR="003C1A1B" w:rsidRPr="003C1A1B" w:rsidTr="003C1A1B">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Плотность при 15°С, кг/л, ASTM D4052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C1A1B" w:rsidRPr="003C1A1B" w:rsidRDefault="003C1A1B" w:rsidP="003C1A1B">
            <w:pPr>
              <w:spacing w:after="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0,859</w:t>
            </w:r>
          </w:p>
        </w:tc>
      </w:tr>
    </w:tbl>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 </w:t>
      </w:r>
    </w:p>
    <w:p w:rsidR="003C1A1B" w:rsidRPr="003C1A1B" w:rsidRDefault="003C1A1B" w:rsidP="003C1A1B">
      <w:pPr>
        <w:spacing w:after="0" w:line="240" w:lineRule="auto"/>
        <w:outlineLvl w:val="1"/>
        <w:rPr>
          <w:rFonts w:ascii="Arial" w:eastAsia="Times New Roman" w:hAnsi="Arial" w:cs="Arial"/>
          <w:b/>
          <w:bCs/>
          <w:color w:val="666666"/>
          <w:sz w:val="24"/>
          <w:szCs w:val="24"/>
          <w:lang w:eastAsia="ru-RU"/>
        </w:rPr>
      </w:pPr>
      <w:r w:rsidRPr="003C1A1B">
        <w:rPr>
          <w:rFonts w:ascii="Arial" w:eastAsia="Times New Roman" w:hAnsi="Arial" w:cs="Arial"/>
          <w:b/>
          <w:bCs/>
          <w:color w:val="666666"/>
          <w:sz w:val="24"/>
          <w:szCs w:val="24"/>
          <w:lang w:eastAsia="ru-RU"/>
        </w:rPr>
        <w:t>Безопасность применения</w:t>
      </w:r>
    </w:p>
    <w:p w:rsidR="003C1A1B" w:rsidRPr="003C1A1B" w:rsidRDefault="003C1A1B" w:rsidP="003C1A1B">
      <w:pPr>
        <w:spacing w:before="150" w:after="150" w:line="240" w:lineRule="auto"/>
        <w:rPr>
          <w:rFonts w:ascii="Arial" w:eastAsia="Times New Roman" w:hAnsi="Arial" w:cs="Arial"/>
          <w:color w:val="333333"/>
          <w:sz w:val="19"/>
          <w:szCs w:val="19"/>
          <w:lang w:eastAsia="ru-RU"/>
        </w:rPr>
      </w:pPr>
      <w:r w:rsidRPr="003C1A1B">
        <w:rPr>
          <w:rFonts w:ascii="Arial" w:eastAsia="Times New Roman" w:hAnsi="Arial" w:cs="Arial"/>
          <w:color w:val="333333"/>
          <w:sz w:val="19"/>
          <w:szCs w:val="19"/>
          <w:lang w:eastAsia="ru-RU"/>
        </w:rPr>
        <w:t>По имеющейся информации, этот продукт не оказывает неблагоприятного воздействия на здоровье при правильном обращении и использовании. Дополнительная информация и рекомендации приведены в "Бюллетене данных по безопасному обращению с материалами". Эти Бюллетени предоставляются по запросу местным офисом, ответственным за продажи, или через Интернет. Этот продукт не должен применяться для других целей, кроме тех, для которых он предназначен. При утилизации использованного продукта, соблюдайте меры по защите окружающей среды.</w:t>
      </w:r>
    </w:p>
    <w:p w:rsidR="00A14C1B" w:rsidRPr="003C1A1B" w:rsidRDefault="00A14C1B" w:rsidP="003C1A1B">
      <w:bookmarkStart w:id="0" w:name="_GoBack"/>
      <w:bookmarkEnd w:id="0"/>
    </w:p>
    <w:sectPr w:rsidR="00A14C1B" w:rsidRPr="003C1A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43BC3"/>
    <w:multiLevelType w:val="multilevel"/>
    <w:tmpl w:val="CAFC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613F04"/>
    <w:multiLevelType w:val="multilevel"/>
    <w:tmpl w:val="8EEE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D2"/>
    <w:rsid w:val="00307CD2"/>
    <w:rsid w:val="003C1A1B"/>
    <w:rsid w:val="00A14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9C34C-78D0-4973-B815-40458B0A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C1A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C1A1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C1A1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1A1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C1A1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C1A1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C1A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5277">
      <w:bodyDiv w:val="1"/>
      <w:marLeft w:val="0"/>
      <w:marRight w:val="0"/>
      <w:marTop w:val="0"/>
      <w:marBottom w:val="0"/>
      <w:divBdr>
        <w:top w:val="none" w:sz="0" w:space="0" w:color="auto"/>
        <w:left w:val="none" w:sz="0" w:space="0" w:color="auto"/>
        <w:bottom w:val="none" w:sz="0" w:space="0" w:color="auto"/>
        <w:right w:val="none" w:sz="0" w:space="0" w:color="auto"/>
      </w:divBdr>
    </w:div>
    <w:div w:id="167741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3810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cp:revision>
  <dcterms:created xsi:type="dcterms:W3CDTF">2015-07-05T09:26:00Z</dcterms:created>
  <dcterms:modified xsi:type="dcterms:W3CDTF">2015-07-05T09:26:00Z</dcterms:modified>
</cp:coreProperties>
</file>