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7CD2" w:rsidRPr="00307CD2" w:rsidRDefault="00307CD2" w:rsidP="00307CD2">
      <w:pPr>
        <w:spacing w:after="0" w:line="240" w:lineRule="auto"/>
        <w:outlineLvl w:val="0"/>
        <w:rPr>
          <w:rFonts w:ascii="Arial" w:eastAsia="Times New Roman" w:hAnsi="Arial" w:cs="Arial"/>
          <w:b/>
          <w:bCs/>
          <w:color w:val="333333"/>
          <w:kern w:val="36"/>
          <w:sz w:val="34"/>
          <w:szCs w:val="34"/>
          <w:lang w:eastAsia="ru-RU"/>
        </w:rPr>
      </w:pPr>
      <w:r w:rsidRPr="00307CD2">
        <w:rPr>
          <w:rFonts w:ascii="Arial" w:eastAsia="Times New Roman" w:hAnsi="Arial" w:cs="Arial"/>
          <w:b/>
          <w:bCs/>
          <w:color w:val="333333"/>
          <w:kern w:val="36"/>
          <w:sz w:val="34"/>
          <w:szCs w:val="34"/>
          <w:lang w:eastAsia="ru-RU"/>
        </w:rPr>
        <w:t>Mobil Delvac 1™ LE 5W-30</w:t>
      </w:r>
    </w:p>
    <w:p w:rsidR="00307CD2" w:rsidRPr="00307CD2" w:rsidRDefault="00307CD2" w:rsidP="00307CD2">
      <w:pPr>
        <w:spacing w:after="0" w:line="240" w:lineRule="auto"/>
        <w:outlineLvl w:val="2"/>
        <w:rPr>
          <w:rFonts w:ascii="Arial" w:eastAsia="Times New Roman" w:hAnsi="Arial" w:cs="Arial"/>
          <w:b/>
          <w:bCs/>
          <w:color w:val="666666"/>
          <w:sz w:val="29"/>
          <w:szCs w:val="29"/>
          <w:lang w:eastAsia="ru-RU"/>
        </w:rPr>
      </w:pPr>
      <w:r w:rsidRPr="00307CD2">
        <w:rPr>
          <w:rFonts w:ascii="Arial" w:eastAsia="Times New Roman" w:hAnsi="Arial" w:cs="Arial"/>
          <w:b/>
          <w:bCs/>
          <w:color w:val="666666"/>
          <w:sz w:val="29"/>
          <w:szCs w:val="29"/>
          <w:lang w:eastAsia="ru-RU"/>
        </w:rPr>
        <w:t>Полностью синтетическое моторное масло для высокомощных дизельных двигателей</w:t>
      </w:r>
    </w:p>
    <w:p w:rsidR="00307CD2" w:rsidRPr="00307CD2" w:rsidRDefault="00307CD2" w:rsidP="00307CD2">
      <w:pPr>
        <w:spacing w:after="0" w:line="240" w:lineRule="auto"/>
        <w:outlineLvl w:val="1"/>
        <w:rPr>
          <w:rFonts w:ascii="Arial" w:eastAsia="Times New Roman" w:hAnsi="Arial" w:cs="Arial"/>
          <w:b/>
          <w:bCs/>
          <w:color w:val="666666"/>
          <w:sz w:val="24"/>
          <w:szCs w:val="24"/>
          <w:lang w:eastAsia="ru-RU"/>
        </w:rPr>
      </w:pPr>
      <w:r w:rsidRPr="00307CD2">
        <w:rPr>
          <w:rFonts w:ascii="Arial" w:eastAsia="Times New Roman" w:hAnsi="Arial" w:cs="Arial"/>
          <w:b/>
          <w:bCs/>
          <w:color w:val="666666"/>
          <w:sz w:val="24"/>
          <w:szCs w:val="24"/>
          <w:lang w:eastAsia="ru-RU"/>
        </w:rPr>
        <w:t>Описание продукта</w:t>
      </w:r>
    </w:p>
    <w:p w:rsidR="00307CD2" w:rsidRPr="00307CD2" w:rsidRDefault="00307CD2" w:rsidP="00307CD2">
      <w:pPr>
        <w:spacing w:before="150" w:after="15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Mobil Delvac 1™ LE 5W-30 - полностью синтетическое моторное масло для высокомощных дизельных двигателей, которое сочетает передовую защиту двигателя в современных автомобилях с низкой токсичностью выхлопа и значитель</w:t>
      </w:r>
      <w:bookmarkStart w:id="0" w:name="_GoBack"/>
      <w:bookmarkEnd w:id="0"/>
      <w:r w:rsidRPr="00307CD2">
        <w:rPr>
          <w:rFonts w:ascii="Arial" w:eastAsia="Times New Roman" w:hAnsi="Arial" w:cs="Arial"/>
          <w:color w:val="333333"/>
          <w:sz w:val="19"/>
          <w:szCs w:val="19"/>
          <w:lang w:eastAsia="ru-RU"/>
        </w:rPr>
        <w:t>ный потенциал экономии топлива</w:t>
      </w:r>
      <w:r w:rsidRPr="00307CD2">
        <w:rPr>
          <w:rFonts w:ascii="Arial" w:eastAsia="Times New Roman" w:hAnsi="Arial" w:cs="Arial"/>
          <w:color w:val="333333"/>
          <w:sz w:val="19"/>
          <w:szCs w:val="19"/>
          <w:vertAlign w:val="superscript"/>
          <w:lang w:eastAsia="ru-RU"/>
        </w:rPr>
        <w:t>1</w:t>
      </w:r>
      <w:r w:rsidRPr="00307CD2">
        <w:rPr>
          <w:rFonts w:ascii="Arial" w:eastAsia="Times New Roman" w:hAnsi="Arial" w:cs="Arial"/>
          <w:color w:val="333333"/>
          <w:sz w:val="19"/>
          <w:szCs w:val="19"/>
          <w:lang w:eastAsia="ru-RU"/>
        </w:rPr>
        <w:t>, а также другие устойчивые преимущества, такие как долговечность двигателя, защита выхлопной системы и увеличенные интервалы замены масла.</w:t>
      </w:r>
    </w:p>
    <w:p w:rsidR="00307CD2" w:rsidRPr="00307CD2" w:rsidRDefault="00307CD2" w:rsidP="00307CD2">
      <w:pPr>
        <w:spacing w:before="150" w:after="15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Масло Mobil Delvac 1 LE 5W-30 использует уникальную технологию, обеспечивающую исключительные эксплуатационные показатели, и прекрасно подходит для широкого ряда шоссейных и внедорожных грузовых автомобилей с дизельными двигателями, применяемых в таких отраслях, как транспорт, горнорудная промышленность, строительство и сельское хозяйство. Mobil Delvac 1 LE 5W-30 соответствует широчайшему спектру спецификаций отрасли и мировых производителей оборудования или превосходит их.</w:t>
      </w:r>
    </w:p>
    <w:p w:rsidR="00307CD2" w:rsidRPr="00307CD2" w:rsidRDefault="00307CD2" w:rsidP="00307CD2">
      <w:pPr>
        <w:spacing w:after="0" w:line="240" w:lineRule="auto"/>
        <w:outlineLvl w:val="1"/>
        <w:rPr>
          <w:rFonts w:ascii="Arial" w:eastAsia="Times New Roman" w:hAnsi="Arial" w:cs="Arial"/>
          <w:b/>
          <w:bCs/>
          <w:color w:val="666666"/>
          <w:sz w:val="24"/>
          <w:szCs w:val="24"/>
          <w:lang w:eastAsia="ru-RU"/>
        </w:rPr>
      </w:pPr>
      <w:r w:rsidRPr="00307CD2">
        <w:rPr>
          <w:rFonts w:ascii="Arial" w:eastAsia="Times New Roman" w:hAnsi="Arial" w:cs="Arial"/>
          <w:b/>
          <w:bCs/>
          <w:color w:val="666666"/>
          <w:sz w:val="24"/>
          <w:szCs w:val="24"/>
          <w:lang w:eastAsia="ru-RU"/>
        </w:rPr>
        <w:t> </w:t>
      </w:r>
    </w:p>
    <w:p w:rsidR="00307CD2" w:rsidRPr="00307CD2" w:rsidRDefault="00307CD2" w:rsidP="00307CD2">
      <w:pPr>
        <w:spacing w:after="0" w:line="240" w:lineRule="auto"/>
        <w:outlineLvl w:val="1"/>
        <w:rPr>
          <w:rFonts w:ascii="Arial" w:eastAsia="Times New Roman" w:hAnsi="Arial" w:cs="Arial"/>
          <w:b/>
          <w:bCs/>
          <w:color w:val="666666"/>
          <w:sz w:val="24"/>
          <w:szCs w:val="24"/>
          <w:lang w:eastAsia="ru-RU"/>
        </w:rPr>
      </w:pPr>
      <w:r w:rsidRPr="00307CD2">
        <w:rPr>
          <w:rFonts w:ascii="Arial" w:eastAsia="Times New Roman" w:hAnsi="Arial" w:cs="Arial"/>
          <w:b/>
          <w:bCs/>
          <w:color w:val="666666"/>
          <w:sz w:val="24"/>
          <w:szCs w:val="24"/>
          <w:lang w:eastAsia="ru-RU"/>
        </w:rPr>
        <w:t>Особенности и преимущества</w:t>
      </w:r>
    </w:p>
    <w:p w:rsidR="00307CD2" w:rsidRPr="00307CD2" w:rsidRDefault="00307CD2" w:rsidP="00307CD2">
      <w:pPr>
        <w:spacing w:before="150" w:after="15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Высокомощные дизели с низким уровнем выбросов значительно повышают требования к моторным маслам. Уменьшение рабочих зазоров в двигателях приводит к снижению расхода масла и к сокращению количества доливаемого масла для восполнения истощаемых присадок в масле. Применение промежуточных охладителей и турбонаддува повышает температурную нагрузку на моторное масло. Повышение давления впрыска топлива и запаздывание зажигания увеличивают эффективность сгорания топлива, но в то же время повышают температуру двигателя, а также увеличивают испаряемость масла и загрязнение его сажей. Передовая технология, применяемая в масле Mobil Delvac 1 LE 5W-30, обеспечивает исключительные эксплуатационные показатели в этих жестких условиях и защищает выхлопные системы.</w:t>
      </w:r>
    </w:p>
    <w:tbl>
      <w:tblPr>
        <w:tblW w:w="14018" w:type="dxa"/>
        <w:tblCellSpacing w:w="0" w:type="dxa"/>
        <w:tblBorders>
          <w:bottom w:val="single" w:sz="6" w:space="0" w:color="EBEBEB"/>
        </w:tblBorders>
        <w:tblCellMar>
          <w:left w:w="0" w:type="dxa"/>
          <w:right w:w="0" w:type="dxa"/>
        </w:tblCellMar>
        <w:tblLook w:val="04A0" w:firstRow="1" w:lastRow="0" w:firstColumn="1" w:lastColumn="0" w:noHBand="0" w:noVBand="1"/>
      </w:tblPr>
      <w:tblGrid>
        <w:gridCol w:w="7009"/>
        <w:gridCol w:w="7009"/>
      </w:tblGrid>
      <w:tr w:rsidR="00307CD2" w:rsidRPr="00307CD2" w:rsidTr="00307CD2">
        <w:trPr>
          <w:trHeight w:val="300"/>
          <w:tblHeader/>
          <w:tblCellSpacing w:w="0" w:type="dxa"/>
        </w:trPr>
        <w:tc>
          <w:tcPr>
            <w:tcW w:w="2500" w:type="pct"/>
            <w:tcBorders>
              <w:top w:val="nil"/>
              <w:left w:val="nil"/>
              <w:bottom w:val="nil"/>
              <w:right w:val="nil"/>
            </w:tcBorders>
            <w:shd w:val="clear" w:color="auto" w:fill="EBEBEB"/>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b/>
                <w:bCs/>
                <w:color w:val="2A5880"/>
                <w:sz w:val="19"/>
                <w:szCs w:val="19"/>
                <w:lang w:eastAsia="ru-RU"/>
              </w:rPr>
            </w:pPr>
            <w:r w:rsidRPr="00307CD2">
              <w:rPr>
                <w:rFonts w:ascii="Arial" w:eastAsia="Times New Roman" w:hAnsi="Arial" w:cs="Arial"/>
                <w:b/>
                <w:bCs/>
                <w:color w:val="2A5880"/>
                <w:sz w:val="19"/>
                <w:szCs w:val="19"/>
                <w:lang w:eastAsia="ru-RU"/>
              </w:rPr>
              <w:t>Особенности</w:t>
            </w:r>
          </w:p>
        </w:tc>
        <w:tc>
          <w:tcPr>
            <w:tcW w:w="2500" w:type="pct"/>
            <w:tcBorders>
              <w:top w:val="nil"/>
              <w:left w:val="nil"/>
              <w:bottom w:val="nil"/>
              <w:right w:val="nil"/>
            </w:tcBorders>
            <w:shd w:val="clear" w:color="auto" w:fill="EBEBEB"/>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b/>
                <w:bCs/>
                <w:color w:val="2A5880"/>
                <w:sz w:val="19"/>
                <w:szCs w:val="19"/>
                <w:lang w:eastAsia="ru-RU"/>
              </w:rPr>
            </w:pPr>
            <w:r w:rsidRPr="00307CD2">
              <w:rPr>
                <w:rFonts w:ascii="Arial" w:eastAsia="Times New Roman" w:hAnsi="Arial" w:cs="Arial"/>
                <w:b/>
                <w:bCs/>
                <w:color w:val="2A5880"/>
                <w:sz w:val="19"/>
                <w:szCs w:val="19"/>
                <w:lang w:eastAsia="ru-RU"/>
              </w:rPr>
              <w:t>Преимущества и потенциальные выгоды</w:t>
            </w:r>
          </w:p>
        </w:tc>
      </w:tr>
      <w:tr w:rsidR="00307CD2" w:rsidRPr="00307CD2" w:rsidTr="00307CD2">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Высокая защита от износа.</w:t>
            </w:r>
          </w:p>
        </w:tc>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Долговечность двигателя</w:t>
            </w:r>
          </w:p>
        </w:tc>
      </w:tr>
      <w:tr w:rsidR="00307CD2" w:rsidRPr="00307CD2" w:rsidTr="00307CD2">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Значительный потенциал экономии топлива</w:t>
            </w:r>
            <w:r w:rsidRPr="00307CD2">
              <w:rPr>
                <w:rFonts w:ascii="Arial" w:eastAsia="Times New Roman" w:hAnsi="Arial" w:cs="Arial"/>
                <w:color w:val="333333"/>
                <w:sz w:val="19"/>
                <w:szCs w:val="19"/>
                <w:vertAlign w:val="superscript"/>
                <w:lang w:eastAsia="ru-RU"/>
              </w:rPr>
              <w:t>1</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Снижение расхода топлива</w:t>
            </w:r>
          </w:p>
        </w:tc>
      </w:tr>
      <w:tr w:rsidR="00307CD2" w:rsidRPr="00307CD2" w:rsidTr="00307CD2">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Увеличенный интервал замены масла</w:t>
            </w:r>
          </w:p>
        </w:tc>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Более редкие замены масла и меньший объем сливаемого масла</w:t>
            </w:r>
          </w:p>
        </w:tc>
      </w:tr>
      <w:tr w:rsidR="00307CD2" w:rsidRPr="00307CD2" w:rsidTr="00307CD2">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Защита выхлопной системы</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Долговечность и эффективная работа выхлопной системы</w:t>
            </w:r>
          </w:p>
        </w:tc>
      </w:tr>
      <w:tr w:rsidR="00307CD2" w:rsidRPr="00307CD2" w:rsidTr="00307CD2">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Превосходная работа при низких температурах</w:t>
            </w:r>
          </w:p>
        </w:tc>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Более легкий пуск в холодную погоду.</w:t>
            </w:r>
          </w:p>
        </w:tc>
      </w:tr>
    </w:tbl>
    <w:p w:rsidR="00307CD2" w:rsidRPr="00307CD2" w:rsidRDefault="00307CD2" w:rsidP="00307CD2">
      <w:pPr>
        <w:spacing w:before="150" w:after="15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vertAlign w:val="superscript"/>
          <w:lang w:eastAsia="ru-RU"/>
        </w:rPr>
        <w:t>1</w:t>
      </w:r>
      <w:r w:rsidRPr="00307CD2">
        <w:rPr>
          <w:rFonts w:ascii="Arial" w:eastAsia="Times New Roman" w:hAnsi="Arial" w:cs="Arial"/>
          <w:color w:val="333333"/>
          <w:sz w:val="19"/>
          <w:szCs w:val="19"/>
          <w:lang w:eastAsia="ru-RU"/>
        </w:rPr>
        <w:t> По сравнению с обычным моторным маслом 15W-40; фактическое повышение экономии топлива зависит от типа автомобиля/оборудования, окружающей температуры, условий вождения и эксплуатации, а также от фактической вязкости применяемой жидкости.</w:t>
      </w:r>
    </w:p>
    <w:p w:rsidR="00307CD2" w:rsidRPr="00307CD2" w:rsidRDefault="00307CD2" w:rsidP="00307CD2">
      <w:pPr>
        <w:spacing w:after="0" w:line="240" w:lineRule="auto"/>
        <w:outlineLvl w:val="1"/>
        <w:rPr>
          <w:rFonts w:ascii="Arial" w:eastAsia="Times New Roman" w:hAnsi="Arial" w:cs="Arial"/>
          <w:b/>
          <w:bCs/>
          <w:color w:val="666666"/>
          <w:sz w:val="24"/>
          <w:szCs w:val="24"/>
          <w:lang w:eastAsia="ru-RU"/>
        </w:rPr>
      </w:pPr>
      <w:r w:rsidRPr="00307CD2">
        <w:rPr>
          <w:rFonts w:ascii="Arial" w:eastAsia="Times New Roman" w:hAnsi="Arial" w:cs="Arial"/>
          <w:b/>
          <w:bCs/>
          <w:color w:val="666666"/>
          <w:sz w:val="24"/>
          <w:szCs w:val="24"/>
          <w:lang w:eastAsia="ru-RU"/>
        </w:rPr>
        <w:t> </w:t>
      </w:r>
    </w:p>
    <w:p w:rsidR="00307CD2" w:rsidRPr="00307CD2" w:rsidRDefault="00307CD2" w:rsidP="00307CD2">
      <w:pPr>
        <w:spacing w:after="0" w:line="240" w:lineRule="auto"/>
        <w:outlineLvl w:val="1"/>
        <w:rPr>
          <w:rFonts w:ascii="Arial" w:eastAsia="Times New Roman" w:hAnsi="Arial" w:cs="Arial"/>
          <w:b/>
          <w:bCs/>
          <w:color w:val="666666"/>
          <w:sz w:val="24"/>
          <w:szCs w:val="24"/>
          <w:lang w:eastAsia="ru-RU"/>
        </w:rPr>
      </w:pPr>
      <w:r w:rsidRPr="00307CD2">
        <w:rPr>
          <w:rFonts w:ascii="Arial" w:eastAsia="Times New Roman" w:hAnsi="Arial" w:cs="Arial"/>
          <w:b/>
          <w:bCs/>
          <w:color w:val="666666"/>
          <w:sz w:val="24"/>
          <w:szCs w:val="24"/>
          <w:lang w:eastAsia="ru-RU"/>
        </w:rPr>
        <w:t>Применения</w:t>
      </w:r>
      <w:r w:rsidRPr="00307CD2">
        <w:rPr>
          <w:rFonts w:ascii="Arial" w:eastAsia="Times New Roman" w:hAnsi="Arial" w:cs="Arial"/>
          <w:b/>
          <w:bCs/>
          <w:color w:val="666666"/>
          <w:sz w:val="24"/>
          <w:szCs w:val="24"/>
          <w:vertAlign w:val="superscript"/>
          <w:lang w:eastAsia="ru-RU"/>
        </w:rPr>
        <w:t>2</w:t>
      </w:r>
    </w:p>
    <w:p w:rsidR="00307CD2" w:rsidRPr="00307CD2" w:rsidRDefault="00307CD2" w:rsidP="00307CD2">
      <w:pPr>
        <w:numPr>
          <w:ilvl w:val="0"/>
          <w:numId w:val="1"/>
        </w:numPr>
        <w:spacing w:before="100" w:beforeAutospacing="1" w:after="100" w:afterAutospacing="1"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Высокомощные дизельные двигатели, в том числе для современных автомобилей с низким уровнем токсичности выхлопных газов, соответствующие стандартам Euro V/VI и US EPA 2007/2010, в которых используются такие технологические решения, как сажевые фильтры дизеля (DPF), селективная каталитическая нейтрализация (SCR), сажеуловители с непрерывной регенерацией (CRT), катализаторы окисления дизеля (DOC) и рециркуляция выхлопных газов (EGR).</w:t>
      </w:r>
    </w:p>
    <w:p w:rsidR="00307CD2" w:rsidRPr="00307CD2" w:rsidRDefault="00307CD2" w:rsidP="00307CD2">
      <w:pPr>
        <w:numPr>
          <w:ilvl w:val="0"/>
          <w:numId w:val="1"/>
        </w:numPr>
        <w:spacing w:before="100" w:beforeAutospacing="1" w:after="100" w:afterAutospacing="1"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Высокомощные дизельные двигатели, работающие на малосернистом дизельном топливе и биотопливе с различными составами.</w:t>
      </w:r>
    </w:p>
    <w:p w:rsidR="00307CD2" w:rsidRPr="00307CD2" w:rsidRDefault="00307CD2" w:rsidP="00307CD2">
      <w:pPr>
        <w:numPr>
          <w:ilvl w:val="0"/>
          <w:numId w:val="1"/>
        </w:numPr>
        <w:spacing w:before="100" w:beforeAutospacing="1" w:after="100" w:afterAutospacing="1"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Дизельные двигатели без наддува и с турбонаддувом, эксплуатируемые в качестве приводов оборудования.</w:t>
      </w:r>
    </w:p>
    <w:p w:rsidR="00307CD2" w:rsidRPr="00307CD2" w:rsidRDefault="00307CD2" w:rsidP="00307CD2">
      <w:pPr>
        <w:numPr>
          <w:ilvl w:val="0"/>
          <w:numId w:val="1"/>
        </w:numPr>
        <w:spacing w:before="100" w:beforeAutospacing="1" w:after="100" w:afterAutospacing="1"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Шоссейные грузовые автомобили и автобусы для коротких и дальних рейсов.</w:t>
      </w:r>
    </w:p>
    <w:p w:rsidR="00307CD2" w:rsidRPr="00307CD2" w:rsidRDefault="00307CD2" w:rsidP="00307CD2">
      <w:pPr>
        <w:numPr>
          <w:ilvl w:val="0"/>
          <w:numId w:val="1"/>
        </w:numPr>
        <w:spacing w:before="100" w:beforeAutospacing="1" w:after="100" w:afterAutospacing="1"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Внедорожные машины и оборудование, включая горнодобывающее, строительное и сельскохозяйственное.</w:t>
      </w:r>
    </w:p>
    <w:p w:rsidR="00307CD2" w:rsidRPr="00307CD2" w:rsidRDefault="00307CD2" w:rsidP="00307CD2">
      <w:pPr>
        <w:spacing w:before="150" w:after="15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vertAlign w:val="superscript"/>
          <w:lang w:eastAsia="ru-RU"/>
        </w:rPr>
        <w:lastRenderedPageBreak/>
        <w:t>2</w:t>
      </w:r>
      <w:r w:rsidRPr="00307CD2">
        <w:rPr>
          <w:rFonts w:ascii="Arial" w:eastAsia="Times New Roman" w:hAnsi="Arial" w:cs="Arial"/>
          <w:color w:val="333333"/>
          <w:sz w:val="19"/>
          <w:szCs w:val="19"/>
          <w:lang w:eastAsia="ru-RU"/>
        </w:rPr>
        <w:t> Всегда сверяйтесь с руководством по эксплуатации Вашего автомобиля или оборудования для правильного выбора масла по классу вязкости и уровню свойств, а также для определения интервала замены масла.</w:t>
      </w:r>
    </w:p>
    <w:p w:rsidR="00307CD2" w:rsidRPr="00307CD2" w:rsidRDefault="00307CD2" w:rsidP="00307CD2">
      <w:pPr>
        <w:spacing w:before="150" w:after="15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 </w:t>
      </w:r>
    </w:p>
    <w:p w:rsidR="00307CD2" w:rsidRPr="00307CD2" w:rsidRDefault="00307CD2" w:rsidP="00307CD2">
      <w:pPr>
        <w:spacing w:after="0" w:line="240" w:lineRule="auto"/>
        <w:outlineLvl w:val="1"/>
        <w:rPr>
          <w:rFonts w:ascii="Arial" w:eastAsia="Times New Roman" w:hAnsi="Arial" w:cs="Arial"/>
          <w:b/>
          <w:bCs/>
          <w:color w:val="666666"/>
          <w:sz w:val="24"/>
          <w:szCs w:val="24"/>
          <w:lang w:eastAsia="ru-RU"/>
        </w:rPr>
      </w:pPr>
      <w:r w:rsidRPr="00307CD2">
        <w:rPr>
          <w:rFonts w:ascii="Arial" w:eastAsia="Times New Roman" w:hAnsi="Arial" w:cs="Arial"/>
          <w:b/>
          <w:bCs/>
          <w:color w:val="666666"/>
          <w:sz w:val="24"/>
          <w:szCs w:val="24"/>
          <w:lang w:eastAsia="ru-RU"/>
        </w:rPr>
        <w:t>Спецификации и одобрения</w:t>
      </w:r>
    </w:p>
    <w:tbl>
      <w:tblPr>
        <w:tblW w:w="14018" w:type="dxa"/>
        <w:tblCellSpacing w:w="0" w:type="dxa"/>
        <w:tblBorders>
          <w:bottom w:val="single" w:sz="6" w:space="0" w:color="EBEBEB"/>
        </w:tblBorders>
        <w:tblCellMar>
          <w:left w:w="0" w:type="dxa"/>
          <w:right w:w="0" w:type="dxa"/>
        </w:tblCellMar>
        <w:tblLook w:val="04A0" w:firstRow="1" w:lastRow="0" w:firstColumn="1" w:lastColumn="0" w:noHBand="0" w:noVBand="1"/>
      </w:tblPr>
      <w:tblGrid>
        <w:gridCol w:w="7009"/>
        <w:gridCol w:w="7009"/>
      </w:tblGrid>
      <w:tr w:rsidR="00307CD2" w:rsidRPr="00307CD2" w:rsidTr="00307CD2">
        <w:trPr>
          <w:trHeight w:val="300"/>
          <w:tblHeader/>
          <w:tblCellSpacing w:w="0" w:type="dxa"/>
        </w:trPr>
        <w:tc>
          <w:tcPr>
            <w:tcW w:w="2500" w:type="pct"/>
            <w:tcBorders>
              <w:top w:val="nil"/>
              <w:left w:val="nil"/>
              <w:bottom w:val="nil"/>
              <w:right w:val="nil"/>
            </w:tcBorders>
            <w:shd w:val="clear" w:color="auto" w:fill="EBEBEB"/>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b/>
                <w:bCs/>
                <w:color w:val="2A5880"/>
                <w:sz w:val="19"/>
                <w:szCs w:val="19"/>
                <w:lang w:eastAsia="ru-RU"/>
              </w:rPr>
            </w:pPr>
            <w:r w:rsidRPr="00307CD2">
              <w:rPr>
                <w:rFonts w:ascii="Arial" w:eastAsia="Times New Roman" w:hAnsi="Arial" w:cs="Arial"/>
                <w:b/>
                <w:bCs/>
                <w:color w:val="2A5880"/>
                <w:sz w:val="19"/>
                <w:szCs w:val="19"/>
                <w:lang w:eastAsia="ru-RU"/>
              </w:rPr>
              <w:t>Масло Mobil Delvac 1 LE 5W-30 превосходит требования или соответствует им:</w:t>
            </w:r>
          </w:p>
        </w:tc>
        <w:tc>
          <w:tcPr>
            <w:tcW w:w="2500" w:type="pct"/>
            <w:tcBorders>
              <w:top w:val="nil"/>
              <w:left w:val="nil"/>
              <w:bottom w:val="nil"/>
              <w:right w:val="nil"/>
            </w:tcBorders>
            <w:shd w:val="clear" w:color="auto" w:fill="EBEBEB"/>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b/>
                <w:bCs/>
                <w:color w:val="2A5880"/>
                <w:sz w:val="19"/>
                <w:szCs w:val="19"/>
                <w:lang w:eastAsia="ru-RU"/>
              </w:rPr>
            </w:pPr>
            <w:r w:rsidRPr="00307CD2">
              <w:rPr>
                <w:rFonts w:ascii="Arial" w:eastAsia="Times New Roman" w:hAnsi="Arial" w:cs="Arial"/>
                <w:b/>
                <w:bCs/>
                <w:color w:val="2A5880"/>
                <w:sz w:val="19"/>
                <w:szCs w:val="19"/>
                <w:lang w:eastAsia="ru-RU"/>
              </w:rPr>
              <w:t>5W-30</w:t>
            </w:r>
          </w:p>
        </w:tc>
      </w:tr>
      <w:tr w:rsidR="00307CD2" w:rsidRPr="00307CD2" w:rsidTr="00307CD2">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ACEA E9</w:t>
            </w:r>
          </w:p>
        </w:tc>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r w:rsidR="00307CD2" w:rsidRPr="00307CD2" w:rsidTr="00307CD2">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ACEA E7</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r w:rsidR="00307CD2" w:rsidRPr="00307CD2" w:rsidTr="00307CD2">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ACEA E6</w:t>
            </w:r>
          </w:p>
        </w:tc>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r w:rsidR="00307CD2" w:rsidRPr="00307CD2" w:rsidTr="00307CD2">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API CJ-4</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r w:rsidR="00307CD2" w:rsidRPr="00307CD2" w:rsidTr="00307CD2">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API CI-4 PLUS</w:t>
            </w:r>
          </w:p>
        </w:tc>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r w:rsidR="00307CD2" w:rsidRPr="00307CD2" w:rsidTr="00307CD2">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API CI-4</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r w:rsidR="00307CD2" w:rsidRPr="00307CD2" w:rsidTr="00307CD2">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API SN</w:t>
            </w:r>
          </w:p>
        </w:tc>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r w:rsidR="00307CD2" w:rsidRPr="00307CD2" w:rsidTr="00307CD2">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JASO DH-2</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r w:rsidR="00307CD2" w:rsidRPr="00307CD2" w:rsidTr="00307CD2">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Caterpillar ECF-3 </w:t>
            </w:r>
          </w:p>
        </w:tc>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r w:rsidR="00307CD2" w:rsidRPr="00307CD2" w:rsidTr="00307CD2">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Cummins CES 20081 </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r w:rsidR="00307CD2" w:rsidRPr="00307CD2" w:rsidTr="00307CD2">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DAF Extended Drain </w:t>
            </w:r>
          </w:p>
        </w:tc>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r w:rsidR="00307CD2" w:rsidRPr="00307CD2" w:rsidTr="00307CD2">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Ford WSS-M2C171-E </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bl>
    <w:p w:rsidR="00307CD2" w:rsidRPr="00307CD2" w:rsidRDefault="00307CD2" w:rsidP="00307CD2">
      <w:pPr>
        <w:spacing w:before="150" w:after="15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 </w:t>
      </w:r>
    </w:p>
    <w:tbl>
      <w:tblPr>
        <w:tblW w:w="14018" w:type="dxa"/>
        <w:tblCellSpacing w:w="0" w:type="dxa"/>
        <w:tblBorders>
          <w:bottom w:val="single" w:sz="6" w:space="0" w:color="EBEBEB"/>
        </w:tblBorders>
        <w:tblCellMar>
          <w:left w:w="0" w:type="dxa"/>
          <w:right w:w="0" w:type="dxa"/>
        </w:tblCellMar>
        <w:tblLook w:val="04A0" w:firstRow="1" w:lastRow="0" w:firstColumn="1" w:lastColumn="0" w:noHBand="0" w:noVBand="1"/>
      </w:tblPr>
      <w:tblGrid>
        <w:gridCol w:w="7009"/>
        <w:gridCol w:w="7009"/>
      </w:tblGrid>
      <w:tr w:rsidR="00307CD2" w:rsidRPr="00307CD2" w:rsidTr="00307CD2">
        <w:trPr>
          <w:trHeight w:val="300"/>
          <w:tblHeader/>
          <w:tblCellSpacing w:w="0" w:type="dxa"/>
        </w:trPr>
        <w:tc>
          <w:tcPr>
            <w:tcW w:w="2500" w:type="pct"/>
            <w:tcBorders>
              <w:top w:val="nil"/>
              <w:left w:val="nil"/>
              <w:bottom w:val="nil"/>
              <w:right w:val="nil"/>
            </w:tcBorders>
            <w:shd w:val="clear" w:color="auto" w:fill="EBEBEB"/>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b/>
                <w:bCs/>
                <w:color w:val="2A5880"/>
                <w:sz w:val="19"/>
                <w:szCs w:val="19"/>
                <w:lang w:eastAsia="ru-RU"/>
              </w:rPr>
            </w:pPr>
            <w:r w:rsidRPr="00307CD2">
              <w:rPr>
                <w:rFonts w:ascii="Arial" w:eastAsia="Times New Roman" w:hAnsi="Arial" w:cs="Arial"/>
                <w:b/>
                <w:bCs/>
                <w:color w:val="2A5880"/>
                <w:sz w:val="19"/>
                <w:szCs w:val="19"/>
                <w:lang w:eastAsia="ru-RU"/>
              </w:rPr>
              <w:t>Mobil Delvac 1 LE 5W-30 имеет следующие одобрения производителей оборудования:</w:t>
            </w:r>
          </w:p>
        </w:tc>
        <w:tc>
          <w:tcPr>
            <w:tcW w:w="2500" w:type="pct"/>
            <w:tcBorders>
              <w:top w:val="nil"/>
              <w:left w:val="nil"/>
              <w:bottom w:val="nil"/>
              <w:right w:val="nil"/>
            </w:tcBorders>
            <w:shd w:val="clear" w:color="auto" w:fill="EBEBEB"/>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b/>
                <w:bCs/>
                <w:color w:val="2A5880"/>
                <w:sz w:val="19"/>
                <w:szCs w:val="19"/>
                <w:lang w:eastAsia="ru-RU"/>
              </w:rPr>
            </w:pPr>
            <w:r w:rsidRPr="00307CD2">
              <w:rPr>
                <w:rFonts w:ascii="Arial" w:eastAsia="Times New Roman" w:hAnsi="Arial" w:cs="Arial"/>
                <w:b/>
                <w:bCs/>
                <w:color w:val="2A5880"/>
                <w:sz w:val="19"/>
                <w:szCs w:val="19"/>
                <w:lang w:eastAsia="ru-RU"/>
              </w:rPr>
              <w:t>5W-30</w:t>
            </w:r>
          </w:p>
        </w:tc>
      </w:tr>
      <w:tr w:rsidR="00307CD2" w:rsidRPr="00307CD2" w:rsidTr="00307CD2">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MB-Approval 235.28</w:t>
            </w:r>
          </w:p>
        </w:tc>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r w:rsidR="00307CD2" w:rsidRPr="00307CD2" w:rsidTr="00307CD2">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MB-Approval 228.51</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r w:rsidR="00307CD2" w:rsidRPr="00307CD2" w:rsidTr="00307CD2">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MB-Approval 228.31</w:t>
            </w:r>
          </w:p>
        </w:tc>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r w:rsidR="00307CD2" w:rsidRPr="00307CD2" w:rsidTr="00307CD2">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MAN M 3677</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r w:rsidR="00307CD2" w:rsidRPr="00307CD2" w:rsidTr="00307CD2">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MAN M 3477</w:t>
            </w:r>
          </w:p>
        </w:tc>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r w:rsidR="00307CD2" w:rsidRPr="00307CD2" w:rsidTr="00307CD2">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MAN M 3271-1       </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r w:rsidR="00307CD2" w:rsidRPr="00307CD2" w:rsidTr="00307CD2">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Volvo VDS-4</w:t>
            </w:r>
          </w:p>
        </w:tc>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r w:rsidR="00307CD2" w:rsidRPr="00307CD2" w:rsidTr="00307CD2">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Volvo VDS-3</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r w:rsidR="00307CD2" w:rsidRPr="00307CD2" w:rsidTr="00307CD2">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Voith Retarder Oil Class B     </w:t>
            </w:r>
          </w:p>
        </w:tc>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r w:rsidR="00307CD2" w:rsidRPr="00307CD2" w:rsidTr="00307CD2">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Deutz DQC IV-10 LA</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r w:rsidR="00307CD2" w:rsidRPr="00307CD2" w:rsidTr="00307CD2">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Detroit Fluids Specification 93K218</w:t>
            </w:r>
          </w:p>
        </w:tc>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r w:rsidR="00307CD2" w:rsidRPr="00307CD2" w:rsidTr="00307CD2">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Mack EO-O Premium Plus</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r w:rsidR="00307CD2" w:rsidRPr="00307CD2" w:rsidTr="00307CD2">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MTU Oil Category 3.1</w:t>
            </w:r>
          </w:p>
        </w:tc>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r w:rsidR="00307CD2" w:rsidRPr="00307CD2" w:rsidTr="00307CD2">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lastRenderedPageBreak/>
              <w:t>Renault Truck RLD-3</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r w:rsidR="00307CD2" w:rsidRPr="00307CD2" w:rsidTr="00307CD2">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Renault Truck RLD-2</w:t>
            </w:r>
          </w:p>
        </w:tc>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bl>
    <w:p w:rsidR="00307CD2" w:rsidRPr="00307CD2" w:rsidRDefault="00307CD2" w:rsidP="00307CD2">
      <w:pPr>
        <w:spacing w:before="150" w:after="15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 </w:t>
      </w:r>
    </w:p>
    <w:tbl>
      <w:tblPr>
        <w:tblW w:w="14018" w:type="dxa"/>
        <w:tblCellSpacing w:w="0" w:type="dxa"/>
        <w:tblBorders>
          <w:bottom w:val="single" w:sz="6" w:space="0" w:color="EBEBEB"/>
        </w:tblBorders>
        <w:tblCellMar>
          <w:left w:w="0" w:type="dxa"/>
          <w:right w:w="0" w:type="dxa"/>
        </w:tblCellMar>
        <w:tblLook w:val="04A0" w:firstRow="1" w:lastRow="0" w:firstColumn="1" w:lastColumn="0" w:noHBand="0" w:noVBand="1"/>
      </w:tblPr>
      <w:tblGrid>
        <w:gridCol w:w="7009"/>
        <w:gridCol w:w="7009"/>
      </w:tblGrid>
      <w:tr w:rsidR="00307CD2" w:rsidRPr="00307CD2" w:rsidTr="00307CD2">
        <w:trPr>
          <w:trHeight w:val="300"/>
          <w:tblHeader/>
          <w:tblCellSpacing w:w="0" w:type="dxa"/>
        </w:trPr>
        <w:tc>
          <w:tcPr>
            <w:tcW w:w="2500" w:type="pct"/>
            <w:tcBorders>
              <w:top w:val="nil"/>
              <w:left w:val="nil"/>
              <w:bottom w:val="nil"/>
              <w:right w:val="nil"/>
            </w:tcBorders>
            <w:shd w:val="clear" w:color="auto" w:fill="EBEBEB"/>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b/>
                <w:bCs/>
                <w:color w:val="2A5880"/>
                <w:sz w:val="19"/>
                <w:szCs w:val="19"/>
                <w:lang w:eastAsia="ru-RU"/>
              </w:rPr>
            </w:pPr>
            <w:r w:rsidRPr="00307CD2">
              <w:rPr>
                <w:rFonts w:ascii="Arial" w:eastAsia="Times New Roman" w:hAnsi="Arial" w:cs="Arial"/>
                <w:b/>
                <w:bCs/>
                <w:color w:val="2A5880"/>
                <w:sz w:val="19"/>
                <w:szCs w:val="19"/>
                <w:lang w:eastAsia="ru-RU"/>
              </w:rPr>
              <w:t>Масло Mobil Delvac 1 LE 5W-30 рекомендовано корпорацией ExxonMobil для применения в оборудовании, требующем: </w:t>
            </w:r>
          </w:p>
        </w:tc>
        <w:tc>
          <w:tcPr>
            <w:tcW w:w="2500" w:type="pct"/>
            <w:tcBorders>
              <w:top w:val="nil"/>
              <w:left w:val="nil"/>
              <w:bottom w:val="nil"/>
              <w:right w:val="nil"/>
            </w:tcBorders>
            <w:shd w:val="clear" w:color="auto" w:fill="EBEBEB"/>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b/>
                <w:bCs/>
                <w:color w:val="2A5880"/>
                <w:sz w:val="19"/>
                <w:szCs w:val="19"/>
                <w:lang w:eastAsia="ru-RU"/>
              </w:rPr>
            </w:pPr>
            <w:r w:rsidRPr="00307CD2">
              <w:rPr>
                <w:rFonts w:ascii="Arial" w:eastAsia="Times New Roman" w:hAnsi="Arial" w:cs="Arial"/>
                <w:b/>
                <w:bCs/>
                <w:color w:val="2A5880"/>
                <w:sz w:val="19"/>
                <w:szCs w:val="19"/>
                <w:lang w:eastAsia="ru-RU"/>
              </w:rPr>
              <w:t>5W-30</w:t>
            </w:r>
          </w:p>
        </w:tc>
      </w:tr>
      <w:tr w:rsidR="00307CD2" w:rsidRPr="00307CD2" w:rsidTr="00307CD2">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 Renault Truck RGD</w:t>
            </w:r>
          </w:p>
        </w:tc>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r w:rsidR="00307CD2" w:rsidRPr="00307CD2" w:rsidTr="00307CD2">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 Renault Truck RХD</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X</w:t>
            </w:r>
          </w:p>
        </w:tc>
      </w:tr>
    </w:tbl>
    <w:p w:rsidR="00307CD2" w:rsidRPr="00307CD2" w:rsidRDefault="00307CD2" w:rsidP="00307CD2">
      <w:pPr>
        <w:spacing w:after="0" w:line="240" w:lineRule="auto"/>
        <w:outlineLvl w:val="1"/>
        <w:rPr>
          <w:rFonts w:ascii="Arial" w:eastAsia="Times New Roman" w:hAnsi="Arial" w:cs="Arial"/>
          <w:b/>
          <w:bCs/>
          <w:color w:val="666666"/>
          <w:sz w:val="24"/>
          <w:szCs w:val="24"/>
          <w:lang w:eastAsia="ru-RU"/>
        </w:rPr>
      </w:pPr>
      <w:r w:rsidRPr="00307CD2">
        <w:rPr>
          <w:rFonts w:ascii="Arial" w:eastAsia="Times New Roman" w:hAnsi="Arial" w:cs="Arial"/>
          <w:b/>
          <w:bCs/>
          <w:color w:val="666666"/>
          <w:sz w:val="24"/>
          <w:szCs w:val="24"/>
          <w:lang w:eastAsia="ru-RU"/>
        </w:rPr>
        <w:t> </w:t>
      </w:r>
    </w:p>
    <w:p w:rsidR="00307CD2" w:rsidRPr="00307CD2" w:rsidRDefault="00307CD2" w:rsidP="00307CD2">
      <w:pPr>
        <w:spacing w:after="0" w:line="240" w:lineRule="auto"/>
        <w:outlineLvl w:val="1"/>
        <w:rPr>
          <w:rFonts w:ascii="Arial" w:eastAsia="Times New Roman" w:hAnsi="Arial" w:cs="Arial"/>
          <w:b/>
          <w:bCs/>
          <w:color w:val="666666"/>
          <w:sz w:val="24"/>
          <w:szCs w:val="24"/>
          <w:lang w:eastAsia="ru-RU"/>
        </w:rPr>
      </w:pPr>
      <w:r w:rsidRPr="00307CD2">
        <w:rPr>
          <w:rFonts w:ascii="Arial" w:eastAsia="Times New Roman" w:hAnsi="Arial" w:cs="Arial"/>
          <w:b/>
          <w:bCs/>
          <w:color w:val="666666"/>
          <w:sz w:val="24"/>
          <w:szCs w:val="24"/>
          <w:lang w:eastAsia="ru-RU"/>
        </w:rPr>
        <w:t>Типовые свойства</w:t>
      </w:r>
    </w:p>
    <w:tbl>
      <w:tblPr>
        <w:tblW w:w="14018" w:type="dxa"/>
        <w:tblCellSpacing w:w="0" w:type="dxa"/>
        <w:tblBorders>
          <w:bottom w:val="single" w:sz="6" w:space="0" w:color="EBEBEB"/>
        </w:tblBorders>
        <w:tblCellMar>
          <w:left w:w="0" w:type="dxa"/>
          <w:right w:w="0" w:type="dxa"/>
        </w:tblCellMar>
        <w:tblLook w:val="04A0" w:firstRow="1" w:lastRow="0" w:firstColumn="1" w:lastColumn="0" w:noHBand="0" w:noVBand="1"/>
      </w:tblPr>
      <w:tblGrid>
        <w:gridCol w:w="7009"/>
        <w:gridCol w:w="7009"/>
      </w:tblGrid>
      <w:tr w:rsidR="00307CD2" w:rsidRPr="00307CD2" w:rsidTr="00307CD2">
        <w:trPr>
          <w:trHeight w:val="300"/>
          <w:tblHeader/>
          <w:tblCellSpacing w:w="0" w:type="dxa"/>
        </w:trPr>
        <w:tc>
          <w:tcPr>
            <w:tcW w:w="2500" w:type="pct"/>
            <w:tcBorders>
              <w:top w:val="nil"/>
              <w:left w:val="nil"/>
              <w:bottom w:val="nil"/>
              <w:right w:val="nil"/>
            </w:tcBorders>
            <w:shd w:val="clear" w:color="auto" w:fill="EBEBEB"/>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b/>
                <w:bCs/>
                <w:color w:val="2A5880"/>
                <w:sz w:val="19"/>
                <w:szCs w:val="19"/>
                <w:lang w:eastAsia="ru-RU"/>
              </w:rPr>
            </w:pPr>
            <w:r w:rsidRPr="00307CD2">
              <w:rPr>
                <w:rFonts w:ascii="Arial" w:eastAsia="Times New Roman" w:hAnsi="Arial" w:cs="Arial"/>
                <w:b/>
                <w:bCs/>
                <w:color w:val="2A5880"/>
                <w:sz w:val="19"/>
                <w:szCs w:val="19"/>
                <w:lang w:eastAsia="ru-RU"/>
              </w:rPr>
              <w:t>Mobil Delvac 1 LE 5W-30</w:t>
            </w:r>
          </w:p>
        </w:tc>
        <w:tc>
          <w:tcPr>
            <w:tcW w:w="2500" w:type="pct"/>
            <w:tcBorders>
              <w:top w:val="nil"/>
              <w:left w:val="nil"/>
              <w:bottom w:val="nil"/>
              <w:right w:val="nil"/>
            </w:tcBorders>
            <w:shd w:val="clear" w:color="auto" w:fill="EBEBEB"/>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b/>
                <w:bCs/>
                <w:color w:val="2A5880"/>
                <w:sz w:val="19"/>
                <w:szCs w:val="19"/>
                <w:lang w:eastAsia="ru-RU"/>
              </w:rPr>
            </w:pPr>
            <w:r w:rsidRPr="00307CD2">
              <w:rPr>
                <w:rFonts w:ascii="Arial" w:eastAsia="Times New Roman" w:hAnsi="Arial" w:cs="Arial"/>
                <w:b/>
                <w:bCs/>
                <w:color w:val="2A5880"/>
                <w:sz w:val="19"/>
                <w:szCs w:val="19"/>
                <w:lang w:eastAsia="ru-RU"/>
              </w:rPr>
              <w:t> </w:t>
            </w:r>
          </w:p>
        </w:tc>
      </w:tr>
      <w:tr w:rsidR="00307CD2" w:rsidRPr="00307CD2" w:rsidTr="00307CD2">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Класс вязкости по SAE</w:t>
            </w:r>
          </w:p>
        </w:tc>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5W-30</w:t>
            </w:r>
          </w:p>
        </w:tc>
      </w:tr>
      <w:tr w:rsidR="00307CD2" w:rsidRPr="00307CD2" w:rsidTr="00307CD2">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Вязкость, ASTM D 445</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 </w:t>
            </w:r>
          </w:p>
        </w:tc>
      </w:tr>
      <w:tr w:rsidR="00307CD2" w:rsidRPr="00307CD2" w:rsidTr="00307CD2">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 сСт при 40°C</w:t>
            </w:r>
          </w:p>
        </w:tc>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69</w:t>
            </w:r>
          </w:p>
        </w:tc>
      </w:tr>
      <w:tr w:rsidR="00307CD2" w:rsidRPr="00307CD2" w:rsidTr="00307CD2">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 сСт при 100°С</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11,8</w:t>
            </w:r>
          </w:p>
        </w:tc>
      </w:tr>
      <w:tr w:rsidR="00307CD2" w:rsidRPr="00307CD2" w:rsidTr="00307CD2">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Индекс вязкости, ASTM D 2270:</w:t>
            </w:r>
          </w:p>
        </w:tc>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168</w:t>
            </w:r>
          </w:p>
        </w:tc>
      </w:tr>
      <w:tr w:rsidR="00307CD2" w:rsidRPr="00307CD2" w:rsidTr="00307CD2">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Зольность сульфатная, % вес., ASTM D 874</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1.0</w:t>
            </w:r>
          </w:p>
        </w:tc>
      </w:tr>
      <w:tr w:rsidR="00307CD2" w:rsidRPr="00307CD2" w:rsidTr="00307CD2">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Общее щелочное число, мг КОН/г, ASTM D 2896</w:t>
            </w:r>
          </w:p>
        </w:tc>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10</w:t>
            </w:r>
          </w:p>
        </w:tc>
      </w:tr>
      <w:tr w:rsidR="00307CD2" w:rsidRPr="00307CD2" w:rsidTr="00307CD2">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Температура застывания, °C, ASTM D 97</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-51</w:t>
            </w:r>
          </w:p>
        </w:tc>
      </w:tr>
      <w:tr w:rsidR="00307CD2" w:rsidRPr="00307CD2" w:rsidTr="00307CD2">
        <w:trPr>
          <w:trHeight w:val="300"/>
          <w:tblCellSpacing w:w="0" w:type="dxa"/>
        </w:trPr>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Температура вспышки, °C, ASTM D 92</w:t>
            </w:r>
          </w:p>
        </w:tc>
        <w:tc>
          <w:tcPr>
            <w:tcW w:w="0" w:type="auto"/>
            <w:tcBorders>
              <w:top w:val="nil"/>
              <w:left w:val="nil"/>
              <w:bottom w:val="nil"/>
              <w:right w:val="nil"/>
            </w:tcBorders>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234</w:t>
            </w:r>
          </w:p>
        </w:tc>
      </w:tr>
      <w:tr w:rsidR="00307CD2" w:rsidRPr="00307CD2" w:rsidTr="00307CD2">
        <w:trPr>
          <w:trHeight w:val="300"/>
          <w:tblCellSpacing w:w="0" w:type="dxa"/>
        </w:trPr>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Плотность при 15 ºC, кг/л, ASTM D 4052</w:t>
            </w:r>
          </w:p>
        </w:tc>
        <w:tc>
          <w:tcPr>
            <w:tcW w:w="0" w:type="auto"/>
            <w:tcBorders>
              <w:top w:val="nil"/>
              <w:left w:val="nil"/>
              <w:bottom w:val="nil"/>
              <w:right w:val="nil"/>
            </w:tcBorders>
            <w:shd w:val="clear" w:color="auto" w:fill="E8EFF3"/>
            <w:tcMar>
              <w:top w:w="75" w:type="dxa"/>
              <w:left w:w="75" w:type="dxa"/>
              <w:bottom w:w="75" w:type="dxa"/>
              <w:right w:w="75" w:type="dxa"/>
            </w:tcMar>
            <w:hideMark/>
          </w:tcPr>
          <w:p w:rsidR="00307CD2" w:rsidRPr="00307CD2" w:rsidRDefault="00307CD2" w:rsidP="00307CD2">
            <w:pPr>
              <w:spacing w:after="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0,855</w:t>
            </w:r>
          </w:p>
        </w:tc>
      </w:tr>
    </w:tbl>
    <w:p w:rsidR="00307CD2" w:rsidRPr="00307CD2" w:rsidRDefault="00307CD2" w:rsidP="00307CD2">
      <w:pPr>
        <w:spacing w:after="0" w:line="240" w:lineRule="auto"/>
        <w:outlineLvl w:val="1"/>
        <w:rPr>
          <w:rFonts w:ascii="Arial" w:eastAsia="Times New Roman" w:hAnsi="Arial" w:cs="Arial"/>
          <w:b/>
          <w:bCs/>
          <w:color w:val="666666"/>
          <w:sz w:val="24"/>
          <w:szCs w:val="24"/>
          <w:lang w:eastAsia="ru-RU"/>
        </w:rPr>
      </w:pPr>
      <w:r w:rsidRPr="00307CD2">
        <w:rPr>
          <w:rFonts w:ascii="Arial" w:eastAsia="Times New Roman" w:hAnsi="Arial" w:cs="Arial"/>
          <w:b/>
          <w:bCs/>
          <w:color w:val="666666"/>
          <w:sz w:val="24"/>
          <w:szCs w:val="24"/>
          <w:lang w:eastAsia="ru-RU"/>
        </w:rPr>
        <w:t> </w:t>
      </w:r>
    </w:p>
    <w:p w:rsidR="00307CD2" w:rsidRPr="00307CD2" w:rsidRDefault="00307CD2" w:rsidP="00307CD2">
      <w:pPr>
        <w:spacing w:after="0" w:line="240" w:lineRule="auto"/>
        <w:outlineLvl w:val="1"/>
        <w:rPr>
          <w:rFonts w:ascii="Arial" w:eastAsia="Times New Roman" w:hAnsi="Arial" w:cs="Arial"/>
          <w:b/>
          <w:bCs/>
          <w:color w:val="666666"/>
          <w:sz w:val="24"/>
          <w:szCs w:val="24"/>
          <w:lang w:eastAsia="ru-RU"/>
        </w:rPr>
      </w:pPr>
      <w:r w:rsidRPr="00307CD2">
        <w:rPr>
          <w:rFonts w:ascii="Arial" w:eastAsia="Times New Roman" w:hAnsi="Arial" w:cs="Arial"/>
          <w:b/>
          <w:bCs/>
          <w:color w:val="666666"/>
          <w:sz w:val="24"/>
          <w:szCs w:val="24"/>
          <w:lang w:eastAsia="ru-RU"/>
        </w:rPr>
        <w:t>Охрана труда и техника безопасности</w:t>
      </w:r>
    </w:p>
    <w:p w:rsidR="00307CD2" w:rsidRPr="00307CD2" w:rsidRDefault="00307CD2" w:rsidP="00307CD2">
      <w:pPr>
        <w:spacing w:before="150" w:after="15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Согласно имеющейся информации, данный продукт, предположительно, не оказывает неблагоприятного воздействия на здоровье при использовании его по назначению и при соблюдении рекомендаций, приведенных в паспорте безопасности материала. Паспорт безопасности материала можно получить у Вашего местного торгового представителя или через интернет. Данный продукт не должен применяться не по назначению. При утилизации отработанного продукта соблюдайте меры по охране окружающей среды.</w:t>
      </w:r>
    </w:p>
    <w:p w:rsidR="00307CD2" w:rsidRPr="00307CD2" w:rsidRDefault="00307CD2" w:rsidP="00307CD2">
      <w:pPr>
        <w:spacing w:after="0" w:line="240" w:lineRule="auto"/>
        <w:rPr>
          <w:rFonts w:ascii="Times New Roman" w:eastAsia="Times New Roman" w:hAnsi="Times New Roman" w:cs="Times New Roman"/>
          <w:sz w:val="24"/>
          <w:szCs w:val="24"/>
          <w:lang w:eastAsia="ru-RU"/>
        </w:rPr>
      </w:pPr>
      <w:r w:rsidRPr="00307CD2">
        <w:rPr>
          <w:rFonts w:ascii="Arial" w:eastAsia="Times New Roman" w:hAnsi="Arial" w:cs="Arial"/>
          <w:color w:val="333333"/>
          <w:sz w:val="19"/>
          <w:szCs w:val="19"/>
          <w:lang w:eastAsia="ru-RU"/>
        </w:rPr>
        <w:br/>
      </w:r>
    </w:p>
    <w:p w:rsidR="00307CD2" w:rsidRPr="00307CD2" w:rsidRDefault="00307CD2" w:rsidP="00307CD2">
      <w:pPr>
        <w:spacing w:before="150" w:after="150" w:line="240" w:lineRule="auto"/>
        <w:rPr>
          <w:rFonts w:ascii="Arial" w:eastAsia="Times New Roman" w:hAnsi="Arial" w:cs="Arial"/>
          <w:i/>
          <w:iCs/>
          <w:color w:val="333333"/>
          <w:sz w:val="19"/>
          <w:szCs w:val="19"/>
          <w:lang w:eastAsia="ru-RU"/>
        </w:rPr>
      </w:pPr>
      <w:r w:rsidRPr="00307CD2">
        <w:rPr>
          <w:rFonts w:ascii="Arial" w:eastAsia="Times New Roman" w:hAnsi="Arial" w:cs="Arial"/>
          <w:i/>
          <w:iCs/>
          <w:color w:val="333333"/>
          <w:sz w:val="19"/>
          <w:szCs w:val="19"/>
          <w:lang w:eastAsia="ru-RU"/>
        </w:rPr>
        <w:t>Mobil, Mobil Delvac 1, логотип Mobil и изображение Пегаса являются торговыми знаками корпорации Exxon Mobil или одной из ее дочерних компаний.   </w:t>
      </w:r>
    </w:p>
    <w:p w:rsidR="00307CD2" w:rsidRPr="00307CD2" w:rsidRDefault="00307CD2" w:rsidP="00307CD2">
      <w:pPr>
        <w:spacing w:before="150" w:after="15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2-2015 </w:t>
      </w:r>
    </w:p>
    <w:p w:rsidR="00307CD2" w:rsidRPr="00307CD2" w:rsidRDefault="00307CD2" w:rsidP="00307CD2">
      <w:pPr>
        <w:spacing w:before="150" w:after="15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ExxonMobil Lubricants &amp; Specialties Europe, подразделение ExxonMobil Petroleum &amp; Chemicals BVBA. Настоящая информация относится только к продуктам, поставляемым в Европу, включая Турцию, и страны бывшего Советского Союза.</w:t>
      </w:r>
    </w:p>
    <w:p w:rsidR="00307CD2" w:rsidRPr="00307CD2" w:rsidRDefault="00307CD2" w:rsidP="00307CD2">
      <w:pPr>
        <w:spacing w:before="150" w:after="15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ООО «Мобил Ойл Лубрикантс» : 123242, Москва, Новинский бульвар, д.31</w:t>
      </w:r>
    </w:p>
    <w:p w:rsidR="00307CD2" w:rsidRPr="00307CD2" w:rsidRDefault="00307CD2" w:rsidP="00307CD2">
      <w:pPr>
        <w:spacing w:before="150" w:after="15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br/>
        <w:t>+ 7 (495) 232 22 23</w:t>
      </w:r>
    </w:p>
    <w:p w:rsidR="00307CD2" w:rsidRPr="00307CD2" w:rsidRDefault="00307CD2" w:rsidP="00307CD2">
      <w:pPr>
        <w:spacing w:before="150" w:after="15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lastRenderedPageBreak/>
        <w:t>Указанные значения показателей являются типичными для результатов, лежащих в пределах нормальных производственных допусков, но не являются составной частью спецификации или норм. На обычном производстве и при изготовлении на разных заводах возможны отклонения, которые не влияют на эксплуатационные характеристики. Содержащаяся здесь информация может быть изменена без уведомления. Не все продукты могут быть доступны на местном рынке. За дополнительной информацией обращайтесь к местному представителю ExxonMobil или посетите </w:t>
      </w:r>
      <w:hyperlink r:id="rId5" w:tgtFrame="" w:history="1">
        <w:r w:rsidRPr="00307CD2">
          <w:rPr>
            <w:rFonts w:ascii="Arial" w:eastAsia="Times New Roman" w:hAnsi="Arial" w:cs="Arial"/>
            <w:color w:val="0000FF"/>
            <w:sz w:val="19"/>
            <w:szCs w:val="19"/>
            <w:u w:val="single"/>
            <w:lang w:eastAsia="ru-RU"/>
          </w:rPr>
          <w:t>www.exxonmobil.com</w:t>
        </w:r>
      </w:hyperlink>
      <w:r w:rsidRPr="00307CD2">
        <w:rPr>
          <w:rFonts w:ascii="Arial" w:eastAsia="Times New Roman" w:hAnsi="Arial" w:cs="Arial"/>
          <w:color w:val="333333"/>
          <w:sz w:val="19"/>
          <w:szCs w:val="19"/>
          <w:lang w:eastAsia="ru-RU"/>
        </w:rPr>
        <w:t>     </w:t>
      </w:r>
      <w:r w:rsidRPr="00307CD2">
        <w:rPr>
          <w:rFonts w:ascii="Arial" w:eastAsia="Times New Roman" w:hAnsi="Arial" w:cs="Arial"/>
          <w:color w:val="333333"/>
          <w:sz w:val="19"/>
          <w:szCs w:val="19"/>
          <w:lang w:eastAsia="ru-RU"/>
        </w:rPr>
        <w:br/>
        <w:t>ExxonMobil включает в себя множество аффилированных и дочерних компаний, многие из которых содержат в своем наименовании Esso, Mobil или ExxonMobil. Ничто в настоящем документе не подразумевает отмену или преобладания над корпоративной независимостью местных организаций. Ответственность и отчетность за действия на местах остаются за местными аффилированными организациями ExxonMobil.</w:t>
      </w:r>
    </w:p>
    <w:p w:rsidR="00307CD2" w:rsidRPr="00307CD2" w:rsidRDefault="00307CD2" w:rsidP="00307CD2">
      <w:pPr>
        <w:spacing w:before="150" w:after="150" w:line="240" w:lineRule="auto"/>
        <w:rPr>
          <w:rFonts w:ascii="Arial" w:eastAsia="Times New Roman" w:hAnsi="Arial" w:cs="Arial"/>
          <w:color w:val="333333"/>
          <w:sz w:val="19"/>
          <w:szCs w:val="19"/>
          <w:lang w:eastAsia="ru-RU"/>
        </w:rPr>
      </w:pPr>
      <w:r w:rsidRPr="00307CD2">
        <w:rPr>
          <w:rFonts w:ascii="Arial" w:eastAsia="Times New Roman" w:hAnsi="Arial" w:cs="Arial"/>
          <w:color w:val="333333"/>
          <w:sz w:val="19"/>
          <w:szCs w:val="19"/>
          <w:lang w:eastAsia="ru-RU"/>
        </w:rPr>
        <w:t>Copyright © 2001-2015 Exxon Mobil Corporation. Все права защищены.</w:t>
      </w:r>
    </w:p>
    <w:p w:rsidR="00A14C1B" w:rsidRDefault="00A14C1B"/>
    <w:sectPr w:rsidR="00A14C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843BC3"/>
    <w:multiLevelType w:val="multilevel"/>
    <w:tmpl w:val="CAFCD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CD2"/>
    <w:rsid w:val="00307CD2"/>
    <w:rsid w:val="00A14C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99C34C-78D0-4973-B815-40458B0AF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7416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xxonmob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1013</Words>
  <Characters>5776</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1</cp:revision>
  <dcterms:created xsi:type="dcterms:W3CDTF">2015-07-05T09:24:00Z</dcterms:created>
  <dcterms:modified xsi:type="dcterms:W3CDTF">2015-07-05T09:25:00Z</dcterms:modified>
</cp:coreProperties>
</file>